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FE88A" w14:textId="77777777" w:rsidR="001F4EEB" w:rsidRDefault="00F3192A" w:rsidP="00A112D1">
      <w:pPr>
        <w:pStyle w:val="Balk1"/>
        <w:numPr>
          <w:ilvl w:val="0"/>
          <w:numId w:val="1"/>
        </w:numPr>
        <w:rPr>
          <w:rFonts w:ascii="Times New Roman" w:hAnsi="Times New Roman"/>
          <w:sz w:val="24"/>
          <w:szCs w:val="24"/>
          <w:lang w:val="tr-TR"/>
        </w:rPr>
      </w:pPr>
      <w:r>
        <w:rPr>
          <w:rFonts w:ascii="Times New Roman" w:hAnsi="Times New Roman"/>
          <w:sz w:val="24"/>
          <w:szCs w:val="24"/>
          <w:lang w:val="tr-TR"/>
        </w:rPr>
        <w:t>AMAÇ VE KAPSAM</w:t>
      </w:r>
    </w:p>
    <w:p w14:paraId="3C79CF8D" w14:textId="34E163B0" w:rsidR="00182F34" w:rsidRDefault="0076356A" w:rsidP="00182F34">
      <w:pPr>
        <w:autoSpaceDE w:val="0"/>
        <w:autoSpaceDN w:val="0"/>
        <w:adjustRightInd w:val="0"/>
        <w:jc w:val="both"/>
        <w:rPr>
          <w:sz w:val="24"/>
        </w:rPr>
      </w:pPr>
      <w:r w:rsidRPr="0076356A">
        <w:rPr>
          <w:sz w:val="24"/>
        </w:rPr>
        <w:t xml:space="preserve">Bu talimatın amacı, </w:t>
      </w:r>
      <w:r>
        <w:rPr>
          <w:sz w:val="24"/>
        </w:rPr>
        <w:t>Neta</w:t>
      </w:r>
      <w:r w:rsidRPr="0076356A">
        <w:rPr>
          <w:sz w:val="24"/>
        </w:rPr>
        <w:t xml:space="preserve"> Periyodik Kontrol tarafından yürütülen periyodik kontrol ve muayene hizmetleri çerçevesinde TÜRKAK Akreditasyon Markası kullanımına ilişkin kuralları belirlemektir. Bu talimat TÜRKAK Rehberi R 10.06 referans alınarak hazırlanmıştır.</w:t>
      </w:r>
    </w:p>
    <w:p w14:paraId="36387DEC" w14:textId="304397F5" w:rsidR="0076356A" w:rsidRPr="0076356A" w:rsidRDefault="0076356A" w:rsidP="00182F34">
      <w:pPr>
        <w:autoSpaceDE w:val="0"/>
        <w:autoSpaceDN w:val="0"/>
        <w:adjustRightInd w:val="0"/>
        <w:jc w:val="both"/>
        <w:rPr>
          <w:sz w:val="24"/>
          <w:szCs w:val="24"/>
        </w:rPr>
      </w:pPr>
    </w:p>
    <w:p w14:paraId="44D07A1C" w14:textId="5A449343" w:rsidR="0076356A" w:rsidRPr="0076356A" w:rsidRDefault="0076356A" w:rsidP="0076356A">
      <w:pPr>
        <w:pStyle w:val="ListeParagraf"/>
        <w:numPr>
          <w:ilvl w:val="0"/>
          <w:numId w:val="1"/>
        </w:numPr>
        <w:adjustRightInd w:val="0"/>
        <w:jc w:val="both"/>
        <w:rPr>
          <w:b/>
          <w:sz w:val="24"/>
          <w:szCs w:val="24"/>
        </w:rPr>
      </w:pPr>
      <w:r w:rsidRPr="0076356A">
        <w:rPr>
          <w:b/>
          <w:sz w:val="24"/>
          <w:szCs w:val="24"/>
        </w:rPr>
        <w:t>KAPSAM</w:t>
      </w:r>
    </w:p>
    <w:p w14:paraId="1F926291" w14:textId="77777777" w:rsidR="0076356A" w:rsidRPr="0076356A" w:rsidRDefault="0076356A" w:rsidP="0076356A">
      <w:pPr>
        <w:autoSpaceDE w:val="0"/>
        <w:autoSpaceDN w:val="0"/>
        <w:adjustRightInd w:val="0"/>
        <w:jc w:val="both"/>
        <w:rPr>
          <w:b/>
          <w:sz w:val="24"/>
          <w:szCs w:val="24"/>
        </w:rPr>
      </w:pPr>
    </w:p>
    <w:p w14:paraId="2C2967F3" w14:textId="0CE96D13" w:rsidR="0076356A" w:rsidRPr="0076356A" w:rsidRDefault="0076356A" w:rsidP="0076356A">
      <w:pPr>
        <w:autoSpaceDE w:val="0"/>
        <w:autoSpaceDN w:val="0"/>
        <w:adjustRightInd w:val="0"/>
        <w:jc w:val="both"/>
        <w:rPr>
          <w:bCs/>
          <w:sz w:val="24"/>
          <w:szCs w:val="24"/>
        </w:rPr>
      </w:pPr>
      <w:r w:rsidRPr="0076356A">
        <w:rPr>
          <w:bCs/>
          <w:sz w:val="24"/>
          <w:szCs w:val="24"/>
        </w:rPr>
        <w:t>Asansör ve İş Ekipmanları Muayene Hizmetleri</w:t>
      </w:r>
    </w:p>
    <w:p w14:paraId="281C358E" w14:textId="77777777" w:rsidR="00182F34" w:rsidRPr="00182F34" w:rsidRDefault="00182F34" w:rsidP="00182F34">
      <w:pPr>
        <w:pStyle w:val="ListeParagraf"/>
        <w:numPr>
          <w:ilvl w:val="0"/>
          <w:numId w:val="1"/>
        </w:numPr>
        <w:adjustRightInd w:val="0"/>
        <w:jc w:val="both"/>
        <w:rPr>
          <w:rFonts w:ascii="Times New Roman" w:hAnsi="Times New Roman" w:cs="Times New Roman"/>
          <w:b/>
          <w:sz w:val="24"/>
          <w:szCs w:val="24"/>
        </w:rPr>
      </w:pPr>
      <w:r w:rsidRPr="00182F34">
        <w:rPr>
          <w:rFonts w:ascii="Times New Roman" w:hAnsi="Times New Roman" w:cs="Times New Roman"/>
          <w:b/>
          <w:sz w:val="24"/>
          <w:szCs w:val="24"/>
        </w:rPr>
        <w:t>SORUMLULUK</w:t>
      </w:r>
    </w:p>
    <w:p w14:paraId="5D3F608D" w14:textId="77777777" w:rsidR="00182F34" w:rsidRPr="00182F34" w:rsidRDefault="00182F34" w:rsidP="00182F34">
      <w:pPr>
        <w:autoSpaceDE w:val="0"/>
        <w:autoSpaceDN w:val="0"/>
        <w:adjustRightInd w:val="0"/>
        <w:jc w:val="both"/>
        <w:rPr>
          <w:b/>
          <w:sz w:val="24"/>
          <w:szCs w:val="24"/>
        </w:rPr>
      </w:pPr>
    </w:p>
    <w:p w14:paraId="23B5F631" w14:textId="3BFBD0A9" w:rsidR="00182F34" w:rsidRPr="009177B4" w:rsidRDefault="0076356A" w:rsidP="00F3192A">
      <w:pPr>
        <w:adjustRightInd w:val="0"/>
        <w:jc w:val="both"/>
      </w:pPr>
      <w:r w:rsidRPr="0076356A">
        <w:rPr>
          <w:sz w:val="24"/>
          <w:szCs w:val="24"/>
        </w:rPr>
        <w:t>Bu talimatın uygulanmasından Teknik Yönetici sorumludur.</w:t>
      </w:r>
    </w:p>
    <w:p w14:paraId="16B27AAA" w14:textId="491E2229" w:rsidR="001F4EEB" w:rsidRDefault="00182F34" w:rsidP="00A112D1">
      <w:pPr>
        <w:pStyle w:val="Balk2"/>
        <w:rPr>
          <w:rFonts w:ascii="Times New Roman" w:hAnsi="Times New Roman" w:cs="Times New Roman"/>
          <w:color w:val="auto"/>
          <w:sz w:val="24"/>
          <w:szCs w:val="24"/>
        </w:rPr>
      </w:pPr>
      <w:bookmarkStart w:id="0" w:name="_Toc5667463"/>
      <w:r>
        <w:rPr>
          <w:rFonts w:ascii="Times New Roman" w:hAnsi="Times New Roman" w:cs="Times New Roman"/>
          <w:color w:val="auto"/>
          <w:sz w:val="24"/>
          <w:szCs w:val="24"/>
        </w:rPr>
        <w:t>4</w:t>
      </w:r>
      <w:r w:rsidR="00A112D1" w:rsidRPr="00F638F6">
        <w:rPr>
          <w:rFonts w:ascii="Times New Roman" w:hAnsi="Times New Roman" w:cs="Times New Roman"/>
          <w:color w:val="auto"/>
          <w:sz w:val="24"/>
          <w:szCs w:val="24"/>
        </w:rPr>
        <w:t xml:space="preserve">.1. </w:t>
      </w:r>
      <w:bookmarkEnd w:id="0"/>
      <w:r w:rsidRPr="00182F34">
        <w:rPr>
          <w:rFonts w:ascii="Times New Roman" w:hAnsi="Times New Roman" w:cs="Times New Roman"/>
          <w:color w:val="auto"/>
          <w:sz w:val="24"/>
          <w:szCs w:val="24"/>
        </w:rPr>
        <w:t>UYGULAMA</w:t>
      </w:r>
    </w:p>
    <w:p w14:paraId="45032433" w14:textId="24909E0F" w:rsidR="0076356A" w:rsidRDefault="0076356A" w:rsidP="0076356A"/>
    <w:p w14:paraId="3F0559E8" w14:textId="0D5BF9E5" w:rsidR="0076356A" w:rsidRPr="00A731AC" w:rsidRDefault="004B6458" w:rsidP="0076356A">
      <w:pPr>
        <w:rPr>
          <w:sz w:val="24"/>
          <w:szCs w:val="24"/>
        </w:rPr>
      </w:pPr>
      <w:r w:rsidRPr="00875848">
        <w:rPr>
          <w:b/>
          <w:bCs/>
          <w:sz w:val="24"/>
          <w:szCs w:val="24"/>
        </w:rPr>
        <w:t>4</w:t>
      </w:r>
      <w:r w:rsidR="0076356A" w:rsidRPr="00875848">
        <w:rPr>
          <w:b/>
          <w:bCs/>
          <w:sz w:val="24"/>
          <w:szCs w:val="24"/>
        </w:rPr>
        <w:t>.1</w:t>
      </w:r>
      <w:r w:rsidR="00875848">
        <w:rPr>
          <w:b/>
          <w:bCs/>
          <w:sz w:val="24"/>
          <w:szCs w:val="24"/>
        </w:rPr>
        <w:t>.</w:t>
      </w:r>
      <w:r w:rsidR="00A731AC">
        <w:rPr>
          <w:sz w:val="24"/>
          <w:szCs w:val="24"/>
        </w:rPr>
        <w:t xml:space="preserve"> </w:t>
      </w:r>
      <w:r w:rsidR="0076356A" w:rsidRPr="00A731AC">
        <w:rPr>
          <w:sz w:val="24"/>
          <w:szCs w:val="24"/>
        </w:rPr>
        <w:t>TÜRKAK Akreditasyon Markasını kullandırma hakkı sadece Türk Akreditasyon Kurumuna aittir. R10.06- TÜRKAK Akreditasyon Markasının Akredite Kuruluşlarca Kullanılmasına İlişkin Şartlar rehberindeki koşulları sağlamak şartıyla; TÜRKAK Akreditasyon Markası tanıtım vb reklam malzemelerinin üzerinde kullanılabilir. Ancak Marka;</w:t>
      </w:r>
    </w:p>
    <w:p w14:paraId="4B56EC9A" w14:textId="6780EF00" w:rsidR="0076356A" w:rsidRPr="00A731AC" w:rsidRDefault="0076356A" w:rsidP="0076356A">
      <w:pPr>
        <w:rPr>
          <w:sz w:val="24"/>
          <w:szCs w:val="24"/>
        </w:rPr>
      </w:pPr>
      <w:r w:rsidRPr="00A731AC">
        <w:rPr>
          <w:sz w:val="24"/>
          <w:szCs w:val="24"/>
        </w:rPr>
        <w:t>a)</w:t>
      </w:r>
      <w:r w:rsidR="00BF3332">
        <w:rPr>
          <w:sz w:val="24"/>
          <w:szCs w:val="24"/>
        </w:rPr>
        <w:t>A</w:t>
      </w:r>
      <w:r w:rsidRPr="00A731AC">
        <w:rPr>
          <w:sz w:val="24"/>
          <w:szCs w:val="24"/>
        </w:rPr>
        <w:t>kredite kuruluşun logosu veya ismi ile birlikte baskı yapılan dokümanın üzerinde bulunmalıdır.</w:t>
      </w:r>
    </w:p>
    <w:p w14:paraId="60BFA92F" w14:textId="28CDA82C" w:rsidR="0076356A" w:rsidRDefault="0076356A" w:rsidP="0076356A">
      <w:pPr>
        <w:rPr>
          <w:sz w:val="24"/>
          <w:szCs w:val="24"/>
        </w:rPr>
      </w:pPr>
      <w:r w:rsidRPr="00A731AC">
        <w:rPr>
          <w:sz w:val="24"/>
          <w:szCs w:val="24"/>
        </w:rPr>
        <w:t>b</w:t>
      </w:r>
      <w:r w:rsidR="00BF3332">
        <w:rPr>
          <w:sz w:val="24"/>
          <w:szCs w:val="24"/>
        </w:rPr>
        <w:t>)A</w:t>
      </w:r>
      <w:r w:rsidRPr="00A731AC">
        <w:rPr>
          <w:sz w:val="24"/>
          <w:szCs w:val="24"/>
        </w:rPr>
        <w:t>kredite kuruluşun logosundan veya isminden daha baskın olmamalıdır. Muayene kuruluşumuz, üzerinde TÜRKAK Akreditasyon markasını kullanacağı her tür materyali kullanmadan önce, ilgili materyale ilişkin olarak TÜRKAK’ın onayını almaktadır.</w:t>
      </w:r>
    </w:p>
    <w:p w14:paraId="01EFED41" w14:textId="77777777" w:rsidR="00FB6CE4" w:rsidRPr="00A731AC" w:rsidRDefault="00FB6CE4" w:rsidP="0076356A">
      <w:pPr>
        <w:rPr>
          <w:sz w:val="24"/>
          <w:szCs w:val="24"/>
        </w:rPr>
      </w:pPr>
    </w:p>
    <w:p w14:paraId="33CA56BA" w14:textId="19592E90" w:rsidR="0076356A" w:rsidRDefault="004B6458" w:rsidP="0076356A">
      <w:pPr>
        <w:rPr>
          <w:sz w:val="24"/>
          <w:szCs w:val="24"/>
        </w:rPr>
      </w:pPr>
      <w:r w:rsidRPr="00875848">
        <w:rPr>
          <w:b/>
          <w:bCs/>
          <w:sz w:val="24"/>
          <w:szCs w:val="24"/>
        </w:rPr>
        <w:t>4</w:t>
      </w:r>
      <w:r w:rsidR="0076356A" w:rsidRPr="00875848">
        <w:rPr>
          <w:b/>
          <w:bCs/>
          <w:sz w:val="24"/>
          <w:szCs w:val="24"/>
        </w:rPr>
        <w:t>.2.</w:t>
      </w:r>
      <w:r w:rsidR="00875848">
        <w:rPr>
          <w:sz w:val="24"/>
          <w:szCs w:val="24"/>
        </w:rPr>
        <w:t xml:space="preserve"> </w:t>
      </w:r>
      <w:r w:rsidR="0076356A" w:rsidRPr="00A731AC">
        <w:rPr>
          <w:sz w:val="24"/>
          <w:szCs w:val="24"/>
        </w:rPr>
        <w:t>TÜRKAK Akreditasyon Markası kabartma veya hologram şeklinde kullanılabilir. Bir reklam kampanyasının parçası olacak şekilde bu talimatta belirtilen şartlara uygun olarak TÜRKAK Akreditasyon markası içeren reklam materyalleri haricinde, TÜRKAK Akreditasyon markası taşıtların üzerinde kullanılmamalıdır. TÜRKAK Akreditasyon markaları muayene kuruluşumuzun binasının veya bayrakların üzerinde kullanılmamalıdır.</w:t>
      </w:r>
    </w:p>
    <w:p w14:paraId="40C1ECC1" w14:textId="77777777" w:rsidR="00FB6CE4" w:rsidRPr="00A731AC" w:rsidRDefault="00FB6CE4" w:rsidP="0076356A">
      <w:pPr>
        <w:rPr>
          <w:sz w:val="24"/>
          <w:szCs w:val="24"/>
        </w:rPr>
      </w:pPr>
    </w:p>
    <w:p w14:paraId="5BE7A8D5" w14:textId="42CA8F5D" w:rsidR="0076356A" w:rsidRDefault="004B6458" w:rsidP="0076356A">
      <w:pPr>
        <w:rPr>
          <w:sz w:val="24"/>
          <w:szCs w:val="24"/>
        </w:rPr>
      </w:pPr>
      <w:r w:rsidRPr="00875848">
        <w:rPr>
          <w:b/>
          <w:bCs/>
          <w:sz w:val="24"/>
          <w:szCs w:val="24"/>
        </w:rPr>
        <w:t>4</w:t>
      </w:r>
      <w:r w:rsidR="0076356A" w:rsidRPr="00875848">
        <w:rPr>
          <w:b/>
          <w:bCs/>
          <w:sz w:val="24"/>
          <w:szCs w:val="24"/>
        </w:rPr>
        <w:t>.3.</w:t>
      </w:r>
      <w:r w:rsidR="00875848">
        <w:rPr>
          <w:sz w:val="24"/>
          <w:szCs w:val="24"/>
        </w:rPr>
        <w:t xml:space="preserve"> </w:t>
      </w:r>
      <w:r w:rsidR="0076356A" w:rsidRPr="00A731AC">
        <w:rPr>
          <w:sz w:val="24"/>
          <w:szCs w:val="24"/>
        </w:rPr>
        <w:t>TÜRKAK Akreditasyon markası muayene kuruluşumuzun binasının iç duvarlarında, kapılarında veya tanıtım stantlarında kullanılabilir. TÜRKAK Akreditasyon Markası TÜRKAK’ın herhangi bir ürünü veya hizmeti onayladığı veya önerdiği anlamına gelebilecek şekilde kullanılmamalıdır. TÜRKAK Akreditasyon markası akreditasyon kapsamındaki muayene faaliyetlerimiz için TÜRKAK’ın sorumluluğu üstüne aldığını ima edecek şekilde kullanılmamalıdır. Muayene kuruluşumuza verilen TÜRKAK Akreditasyon markası muayene edilmiş bir ekipman veya ürün üzerine konulmamalı ayrıca ürün belgelendirmesi veya onayını ima edecek biçimde de kullanılmamalıdır.</w:t>
      </w:r>
    </w:p>
    <w:p w14:paraId="451CF3AC" w14:textId="77777777" w:rsidR="00FB6CE4" w:rsidRPr="00A731AC" w:rsidRDefault="00FB6CE4" w:rsidP="0076356A">
      <w:pPr>
        <w:rPr>
          <w:sz w:val="24"/>
          <w:szCs w:val="24"/>
        </w:rPr>
      </w:pPr>
    </w:p>
    <w:p w14:paraId="6144EBC9" w14:textId="22D5702A" w:rsidR="0076356A" w:rsidRDefault="004B6458" w:rsidP="0076356A">
      <w:pPr>
        <w:rPr>
          <w:sz w:val="24"/>
          <w:szCs w:val="24"/>
        </w:rPr>
      </w:pPr>
      <w:r w:rsidRPr="00875848">
        <w:rPr>
          <w:b/>
          <w:bCs/>
          <w:sz w:val="24"/>
          <w:szCs w:val="24"/>
        </w:rPr>
        <w:t>4</w:t>
      </w:r>
      <w:r w:rsidR="0076356A" w:rsidRPr="00875848">
        <w:rPr>
          <w:b/>
          <w:bCs/>
          <w:sz w:val="24"/>
          <w:szCs w:val="24"/>
        </w:rPr>
        <w:t>.4.</w:t>
      </w:r>
      <w:r w:rsidR="00875848">
        <w:rPr>
          <w:sz w:val="24"/>
          <w:szCs w:val="24"/>
        </w:rPr>
        <w:t xml:space="preserve"> </w:t>
      </w:r>
      <w:r w:rsidR="0076356A" w:rsidRPr="00A731AC">
        <w:rPr>
          <w:sz w:val="24"/>
          <w:szCs w:val="24"/>
        </w:rPr>
        <w:t>Muayene kuruluşumuzun akreditasyonu TÜRKAK tarafından askıya alınırsa TÜRKAK Akreditasyon Markası içeren muhtelif sertifika, rapor vs. yayımını derhal durdurmalıdır. Muayene kuruluşumuzun akreditasyonu TÜRKAK tarafından iptal edilirse TÜRKAK Akreditasyon Markası içeren her tür sertifika, rapor, promosyon, reklam malzemesi vb. dağıtımını derhal durdurmalıdır.</w:t>
      </w:r>
    </w:p>
    <w:p w14:paraId="25DA979E" w14:textId="77777777" w:rsidR="00FB6CE4" w:rsidRPr="00A731AC" w:rsidRDefault="00FB6CE4" w:rsidP="0076356A">
      <w:pPr>
        <w:rPr>
          <w:sz w:val="24"/>
          <w:szCs w:val="24"/>
        </w:rPr>
      </w:pPr>
    </w:p>
    <w:p w14:paraId="2C167A41" w14:textId="411F076D" w:rsidR="0076356A" w:rsidRDefault="004B6458" w:rsidP="0076356A">
      <w:pPr>
        <w:rPr>
          <w:sz w:val="24"/>
          <w:szCs w:val="24"/>
        </w:rPr>
      </w:pPr>
      <w:r w:rsidRPr="00875848">
        <w:rPr>
          <w:b/>
          <w:bCs/>
          <w:sz w:val="24"/>
          <w:szCs w:val="24"/>
        </w:rPr>
        <w:lastRenderedPageBreak/>
        <w:t>4</w:t>
      </w:r>
      <w:r w:rsidR="0076356A" w:rsidRPr="00875848">
        <w:rPr>
          <w:b/>
          <w:bCs/>
          <w:sz w:val="24"/>
          <w:szCs w:val="24"/>
        </w:rPr>
        <w:t>.5.</w:t>
      </w:r>
      <w:r w:rsidR="00875848">
        <w:rPr>
          <w:sz w:val="24"/>
          <w:szCs w:val="24"/>
        </w:rPr>
        <w:t xml:space="preserve"> </w:t>
      </w:r>
      <w:r w:rsidR="0076356A" w:rsidRPr="00A731AC">
        <w:rPr>
          <w:sz w:val="24"/>
          <w:szCs w:val="24"/>
        </w:rPr>
        <w:t>Muayene kuruluşumuzun kendi markasının başka kuruluşlara veya müşterilerine kullanım hakkını verdiği durumlar varsa, akreditasyonumuzun TÜRKAK tarafında muayene kuruluşu markamızın kullanım hakkını vermiş olduğu kuruluşların tanıtım ve sarf malzemesi, reklam, ürün, etiket ve ambalajları üzerinde TÜRKAK Akreditasyon Markasını kullanımını derhal durdurmalarını sağlamalıdır.</w:t>
      </w:r>
    </w:p>
    <w:p w14:paraId="22E3107B" w14:textId="77777777" w:rsidR="00FB6CE4" w:rsidRPr="00A731AC" w:rsidRDefault="00FB6CE4" w:rsidP="0076356A">
      <w:pPr>
        <w:rPr>
          <w:sz w:val="24"/>
          <w:szCs w:val="24"/>
        </w:rPr>
      </w:pPr>
    </w:p>
    <w:p w14:paraId="755CC93B" w14:textId="34AF732E" w:rsidR="0076356A" w:rsidRDefault="004B6458" w:rsidP="0076356A">
      <w:pPr>
        <w:rPr>
          <w:sz w:val="24"/>
          <w:szCs w:val="24"/>
        </w:rPr>
      </w:pPr>
      <w:r w:rsidRPr="00875848">
        <w:rPr>
          <w:b/>
          <w:bCs/>
          <w:sz w:val="24"/>
          <w:szCs w:val="24"/>
        </w:rPr>
        <w:t>4</w:t>
      </w:r>
      <w:r w:rsidR="0076356A" w:rsidRPr="00875848">
        <w:rPr>
          <w:b/>
          <w:bCs/>
          <w:sz w:val="24"/>
          <w:szCs w:val="24"/>
        </w:rPr>
        <w:t>.6.</w:t>
      </w:r>
      <w:r w:rsidR="00875848">
        <w:rPr>
          <w:sz w:val="24"/>
          <w:szCs w:val="24"/>
        </w:rPr>
        <w:t xml:space="preserve"> </w:t>
      </w:r>
      <w:r w:rsidR="0076356A" w:rsidRPr="00A731AC">
        <w:rPr>
          <w:sz w:val="24"/>
          <w:szCs w:val="24"/>
        </w:rPr>
        <w:t>TÜRKAK Akreditasyon Markası A4 ebadından daha büyük olmayan bir materyal üzerine basılmışsa, en boy oranı sabit olmak üzere eni 30 mm’den daha büyük olmamalıdır. Markanın daha büyük ebatlı bir sarf malzemesine basılması halinde, TÜRKAK’tan elektronik ortamda temin edilen, uygun ebatlı olan Marka kullanılabilir. TÜRKAK Akreditasyon Markası, tif, jpg, gif ve bmp formatlarında 50 mm genişliğinde TÜRKAK tarafından hazırlanmıştır. Hazırlanan değişik formatlardaki TÜRKAK Akreditasyon Markası örnekleri, kuruluşumuza teslim edilmiştir. TÜRKAK Akreditasyon Markasının belirtilen ebat haricinde kullanılması gerektiğinde, önceden TÜRKAK’ın onayı alınmalıdır.</w:t>
      </w:r>
    </w:p>
    <w:p w14:paraId="0D7CE9F0" w14:textId="77777777" w:rsidR="00FB6CE4" w:rsidRPr="00A731AC" w:rsidRDefault="00FB6CE4" w:rsidP="0076356A">
      <w:pPr>
        <w:rPr>
          <w:sz w:val="24"/>
          <w:szCs w:val="24"/>
        </w:rPr>
      </w:pPr>
    </w:p>
    <w:p w14:paraId="03A0D06D" w14:textId="112D4F47" w:rsidR="0076356A" w:rsidRDefault="004B6458" w:rsidP="0076356A">
      <w:pPr>
        <w:rPr>
          <w:sz w:val="24"/>
          <w:szCs w:val="24"/>
        </w:rPr>
      </w:pPr>
      <w:r w:rsidRPr="002A4E99">
        <w:rPr>
          <w:b/>
          <w:bCs/>
          <w:sz w:val="24"/>
          <w:szCs w:val="24"/>
        </w:rPr>
        <w:t>4</w:t>
      </w:r>
      <w:r w:rsidR="0076356A" w:rsidRPr="002A4E99">
        <w:rPr>
          <w:b/>
          <w:bCs/>
          <w:sz w:val="24"/>
          <w:szCs w:val="24"/>
        </w:rPr>
        <w:t>.7.</w:t>
      </w:r>
      <w:r w:rsidR="00875848">
        <w:rPr>
          <w:sz w:val="24"/>
          <w:szCs w:val="24"/>
        </w:rPr>
        <w:t xml:space="preserve"> </w:t>
      </w:r>
      <w:r w:rsidR="0076356A" w:rsidRPr="00A731AC">
        <w:rPr>
          <w:sz w:val="24"/>
          <w:szCs w:val="24"/>
        </w:rPr>
        <w:t>TÜRKAK Akreditasyon Markası, muayene kuruluşumuzun statüsü hakkında yanlış anlaşılmaya sebep olabilecek şekilde kullanılmamalıdır.</w:t>
      </w:r>
    </w:p>
    <w:p w14:paraId="5C41B1C1" w14:textId="77777777" w:rsidR="00FB6CE4" w:rsidRPr="00A731AC" w:rsidRDefault="00FB6CE4" w:rsidP="0076356A">
      <w:pPr>
        <w:rPr>
          <w:sz w:val="24"/>
          <w:szCs w:val="24"/>
        </w:rPr>
      </w:pPr>
    </w:p>
    <w:p w14:paraId="4B689FF7" w14:textId="4CEB6D83" w:rsidR="0076356A" w:rsidRDefault="004B6458" w:rsidP="0076356A">
      <w:pPr>
        <w:rPr>
          <w:sz w:val="24"/>
          <w:szCs w:val="24"/>
        </w:rPr>
      </w:pPr>
      <w:r w:rsidRPr="00875848">
        <w:rPr>
          <w:b/>
          <w:bCs/>
          <w:sz w:val="24"/>
          <w:szCs w:val="24"/>
        </w:rPr>
        <w:t>4</w:t>
      </w:r>
      <w:r w:rsidR="0076356A" w:rsidRPr="00875848">
        <w:rPr>
          <w:b/>
          <w:bCs/>
          <w:sz w:val="24"/>
          <w:szCs w:val="24"/>
        </w:rPr>
        <w:t>.8.</w:t>
      </w:r>
      <w:r w:rsidR="00875848">
        <w:rPr>
          <w:sz w:val="24"/>
          <w:szCs w:val="24"/>
        </w:rPr>
        <w:t xml:space="preserve"> </w:t>
      </w:r>
      <w:r w:rsidR="0076356A" w:rsidRPr="00A731AC">
        <w:rPr>
          <w:sz w:val="24"/>
          <w:szCs w:val="24"/>
        </w:rPr>
        <w:t>R10.06 TÜRKAK Akreditasyon Markasının Akredite Kuruluşlarca Kullanılmasına İlişkin Şartlar rehberindeki şartları karşılıyor olmaları koşuluyla, muayene kuruluşumuz ilgili tanıtım/reklam materyallerinde TÜRKAK Akreditasyon Markasını kullanma hakkına sahiptir.</w:t>
      </w:r>
    </w:p>
    <w:p w14:paraId="2D834DCB" w14:textId="77777777" w:rsidR="00FB6CE4" w:rsidRPr="00A731AC" w:rsidRDefault="00FB6CE4" w:rsidP="0076356A">
      <w:pPr>
        <w:rPr>
          <w:sz w:val="24"/>
          <w:szCs w:val="24"/>
        </w:rPr>
      </w:pPr>
    </w:p>
    <w:p w14:paraId="1BFD5229" w14:textId="4DD424C6" w:rsidR="0076356A" w:rsidRDefault="004B6458" w:rsidP="0076356A">
      <w:pPr>
        <w:rPr>
          <w:sz w:val="24"/>
          <w:szCs w:val="24"/>
        </w:rPr>
      </w:pPr>
      <w:r w:rsidRPr="00875848">
        <w:rPr>
          <w:b/>
          <w:bCs/>
          <w:sz w:val="24"/>
          <w:szCs w:val="24"/>
        </w:rPr>
        <w:t>4</w:t>
      </w:r>
      <w:r w:rsidR="0076356A" w:rsidRPr="00875848">
        <w:rPr>
          <w:b/>
          <w:bCs/>
          <w:sz w:val="24"/>
          <w:szCs w:val="24"/>
        </w:rPr>
        <w:t>.9.</w:t>
      </w:r>
      <w:r w:rsidR="00875848">
        <w:rPr>
          <w:sz w:val="24"/>
          <w:szCs w:val="24"/>
        </w:rPr>
        <w:t xml:space="preserve"> </w:t>
      </w:r>
      <w:r w:rsidR="0076356A" w:rsidRPr="00A731AC">
        <w:rPr>
          <w:sz w:val="24"/>
          <w:szCs w:val="24"/>
        </w:rPr>
        <w:t>TÜRKAK’tan akredite belgelendirme kuruluşlarından belge alan kuruluşlar, TÜRKAK Akreditasyon Markasını kırtasiye, reklam, tanıtım veya benzeri materyallerde kullanabilir. TÜRKAK Akreditasyon Markası akredite edilmiş belgelendirme</w:t>
      </w:r>
      <w:r w:rsidR="00FB6CE4">
        <w:rPr>
          <w:sz w:val="24"/>
          <w:szCs w:val="24"/>
        </w:rPr>
        <w:t xml:space="preserve"> </w:t>
      </w:r>
      <w:r w:rsidR="0076356A" w:rsidRPr="00A731AC">
        <w:rPr>
          <w:sz w:val="24"/>
          <w:szCs w:val="24"/>
        </w:rPr>
        <w:t>kuruluşunun veya belgelendirme programının markası ile ilişkili olacak şekilde kullanılmalıdır.</w:t>
      </w:r>
    </w:p>
    <w:p w14:paraId="3801E992" w14:textId="77777777" w:rsidR="00FB6CE4" w:rsidRPr="00A731AC" w:rsidRDefault="00FB6CE4" w:rsidP="0076356A">
      <w:pPr>
        <w:rPr>
          <w:sz w:val="24"/>
          <w:szCs w:val="24"/>
        </w:rPr>
      </w:pPr>
    </w:p>
    <w:p w14:paraId="6045AAFC" w14:textId="47FC13D6" w:rsidR="0076356A" w:rsidRDefault="004B6458" w:rsidP="0076356A">
      <w:pPr>
        <w:rPr>
          <w:sz w:val="24"/>
          <w:szCs w:val="24"/>
        </w:rPr>
      </w:pPr>
      <w:r w:rsidRPr="00875848">
        <w:rPr>
          <w:b/>
          <w:bCs/>
          <w:sz w:val="24"/>
          <w:szCs w:val="24"/>
        </w:rPr>
        <w:t>4</w:t>
      </w:r>
      <w:r w:rsidR="0076356A" w:rsidRPr="00875848">
        <w:rPr>
          <w:b/>
          <w:bCs/>
          <w:sz w:val="24"/>
          <w:szCs w:val="24"/>
        </w:rPr>
        <w:t>.10</w:t>
      </w:r>
      <w:r w:rsidR="0076356A" w:rsidRPr="00A731AC">
        <w:rPr>
          <w:sz w:val="24"/>
          <w:szCs w:val="24"/>
        </w:rPr>
        <w:t>.</w:t>
      </w:r>
      <w:r w:rsidR="00875848">
        <w:rPr>
          <w:sz w:val="24"/>
          <w:szCs w:val="24"/>
        </w:rPr>
        <w:t xml:space="preserve"> </w:t>
      </w:r>
      <w:r w:rsidR="0076356A" w:rsidRPr="00A731AC">
        <w:rPr>
          <w:sz w:val="24"/>
          <w:szCs w:val="24"/>
        </w:rPr>
        <w:t>Antetli kâğıtlarda kullanılan TÜRKAK Akreditasyon Markası, elektronik ortamda muayene kuruluşumuza iletilen formatla uyuşmalıdır. TÜRKAK Akreditasyon Markası muayene kuruluşumuzun logosundan daha ön planda olmamalıdır.</w:t>
      </w:r>
    </w:p>
    <w:p w14:paraId="2C91C1E0" w14:textId="77777777" w:rsidR="00875848" w:rsidRPr="00A731AC" w:rsidRDefault="00875848" w:rsidP="0076356A">
      <w:pPr>
        <w:rPr>
          <w:sz w:val="24"/>
          <w:szCs w:val="24"/>
        </w:rPr>
      </w:pPr>
    </w:p>
    <w:p w14:paraId="6BBD794F" w14:textId="3FDE9918" w:rsidR="0076356A" w:rsidRDefault="004B6458" w:rsidP="0076356A">
      <w:pPr>
        <w:rPr>
          <w:sz w:val="24"/>
          <w:szCs w:val="24"/>
        </w:rPr>
      </w:pPr>
      <w:r w:rsidRPr="00875848">
        <w:rPr>
          <w:b/>
          <w:bCs/>
          <w:sz w:val="24"/>
          <w:szCs w:val="24"/>
        </w:rPr>
        <w:t>4</w:t>
      </w:r>
      <w:r w:rsidR="0076356A" w:rsidRPr="00875848">
        <w:rPr>
          <w:b/>
          <w:bCs/>
          <w:sz w:val="24"/>
          <w:szCs w:val="24"/>
        </w:rPr>
        <w:t>.11.</w:t>
      </w:r>
      <w:r w:rsidR="00875848">
        <w:rPr>
          <w:sz w:val="24"/>
          <w:szCs w:val="24"/>
        </w:rPr>
        <w:t xml:space="preserve"> </w:t>
      </w:r>
      <w:r w:rsidR="0076356A" w:rsidRPr="00A731AC">
        <w:rPr>
          <w:sz w:val="24"/>
          <w:szCs w:val="24"/>
        </w:rPr>
        <w:t>Akreditasyon kapsamı dahilinde olmayan bir faaliyete ilişkin yapılan tekliflerde üzerinde TÜRKAK’ın Akreditasyon Markası olan antetli kağıtlar kullanılıyorsa, hangi faaliyetlerin akredite edilmiş olduğu açıkça belirtilmelidir. Bu gibi durumlarda ilgili antetli dokümanda, örneğin “Bu teklif akreditasyon kapsamı dahilinde olmayan hizmetleri içermektedir” şeklinde bir ibare bulunmalıdır.</w:t>
      </w:r>
    </w:p>
    <w:p w14:paraId="58A22443" w14:textId="77777777" w:rsidR="00FB6CE4" w:rsidRPr="00A731AC" w:rsidRDefault="00FB6CE4" w:rsidP="0076356A">
      <w:pPr>
        <w:rPr>
          <w:sz w:val="24"/>
          <w:szCs w:val="24"/>
        </w:rPr>
      </w:pPr>
    </w:p>
    <w:p w14:paraId="5EE3BDE3" w14:textId="037559A0" w:rsidR="0076356A" w:rsidRDefault="004B6458" w:rsidP="0076356A">
      <w:pPr>
        <w:rPr>
          <w:sz w:val="24"/>
          <w:szCs w:val="24"/>
        </w:rPr>
      </w:pPr>
      <w:r w:rsidRPr="00875848">
        <w:rPr>
          <w:b/>
          <w:bCs/>
          <w:sz w:val="24"/>
          <w:szCs w:val="24"/>
        </w:rPr>
        <w:t>4</w:t>
      </w:r>
      <w:r w:rsidR="0076356A" w:rsidRPr="00875848">
        <w:rPr>
          <w:b/>
          <w:bCs/>
          <w:sz w:val="24"/>
          <w:szCs w:val="24"/>
        </w:rPr>
        <w:t>.12.</w:t>
      </w:r>
      <w:r w:rsidR="00875848">
        <w:rPr>
          <w:sz w:val="24"/>
          <w:szCs w:val="24"/>
        </w:rPr>
        <w:t xml:space="preserve"> </w:t>
      </w:r>
      <w:r w:rsidR="0076356A" w:rsidRPr="00A731AC">
        <w:rPr>
          <w:sz w:val="24"/>
          <w:szCs w:val="24"/>
        </w:rPr>
        <w:t>TÜRKAK Akreditasyon Markası muayene kuruluşumuzun personeli için bastırılan kartvizitler üzerinde kullanılamaz. Kartvizitler üzerinde kuruluşun akreditasyonuna ilişkin hiçbir atıfta bulunulamaz. Elektronik postalarda kullanılan imza/kartvizitler de bu kapsamda değerlendirilmektedir.</w:t>
      </w:r>
    </w:p>
    <w:p w14:paraId="01639FC6" w14:textId="77777777" w:rsidR="00FB6CE4" w:rsidRPr="00A731AC" w:rsidRDefault="00FB6CE4" w:rsidP="0076356A">
      <w:pPr>
        <w:rPr>
          <w:sz w:val="24"/>
          <w:szCs w:val="24"/>
        </w:rPr>
      </w:pPr>
    </w:p>
    <w:p w14:paraId="61F8A6C6" w14:textId="739FA73E" w:rsidR="0076356A" w:rsidRDefault="004B6458" w:rsidP="0076356A">
      <w:pPr>
        <w:rPr>
          <w:sz w:val="24"/>
          <w:szCs w:val="24"/>
        </w:rPr>
      </w:pPr>
      <w:r w:rsidRPr="00875848">
        <w:rPr>
          <w:b/>
          <w:bCs/>
          <w:sz w:val="24"/>
          <w:szCs w:val="24"/>
        </w:rPr>
        <w:t>4</w:t>
      </w:r>
      <w:r w:rsidR="0076356A" w:rsidRPr="00875848">
        <w:rPr>
          <w:b/>
          <w:bCs/>
          <w:sz w:val="24"/>
          <w:szCs w:val="24"/>
        </w:rPr>
        <w:t>.13.</w:t>
      </w:r>
      <w:r w:rsidR="00875848">
        <w:rPr>
          <w:sz w:val="24"/>
          <w:szCs w:val="24"/>
        </w:rPr>
        <w:t xml:space="preserve"> </w:t>
      </w:r>
      <w:r w:rsidR="0076356A" w:rsidRPr="00A731AC">
        <w:rPr>
          <w:sz w:val="24"/>
          <w:szCs w:val="24"/>
        </w:rPr>
        <w:t>Muayene kuruluşumuz, TÜRKAK Akreditasyon markasını kullanacağı her tür materyali kullanıma almadan önce, ilgili materyale ilişkin olarak TÜRKAK’ın onayını almalıdır.</w:t>
      </w:r>
    </w:p>
    <w:p w14:paraId="07586B6B" w14:textId="77777777" w:rsidR="00FB6CE4" w:rsidRPr="00A731AC" w:rsidRDefault="00FB6CE4" w:rsidP="0076356A">
      <w:pPr>
        <w:rPr>
          <w:sz w:val="24"/>
          <w:szCs w:val="24"/>
        </w:rPr>
      </w:pPr>
    </w:p>
    <w:p w14:paraId="1B22D6B2" w14:textId="7E2551DE" w:rsidR="0076356A" w:rsidRDefault="004B6458" w:rsidP="0076356A">
      <w:pPr>
        <w:rPr>
          <w:sz w:val="24"/>
          <w:szCs w:val="24"/>
        </w:rPr>
      </w:pPr>
      <w:r w:rsidRPr="00875848">
        <w:rPr>
          <w:b/>
          <w:bCs/>
          <w:sz w:val="24"/>
          <w:szCs w:val="24"/>
        </w:rPr>
        <w:t>4</w:t>
      </w:r>
      <w:r w:rsidR="0076356A" w:rsidRPr="00875848">
        <w:rPr>
          <w:b/>
          <w:bCs/>
          <w:sz w:val="24"/>
          <w:szCs w:val="24"/>
        </w:rPr>
        <w:t>.14.</w:t>
      </w:r>
      <w:r w:rsidR="00875848">
        <w:rPr>
          <w:sz w:val="24"/>
          <w:szCs w:val="24"/>
        </w:rPr>
        <w:t xml:space="preserve"> </w:t>
      </w:r>
      <w:r w:rsidR="0076356A" w:rsidRPr="00A731AC">
        <w:rPr>
          <w:sz w:val="24"/>
          <w:szCs w:val="24"/>
        </w:rPr>
        <w:t>TÜRKAK Akreditasyon markası bir ekipmanın periyodik kontrole konu olan materyalin TÜRKAK tarafından onaylandığını veya üretildiğini ima edici şekilde kullanılmamalıdır.</w:t>
      </w:r>
    </w:p>
    <w:p w14:paraId="1653D43C" w14:textId="77777777" w:rsidR="00FB6CE4" w:rsidRPr="00A731AC" w:rsidRDefault="00FB6CE4" w:rsidP="0076356A">
      <w:pPr>
        <w:rPr>
          <w:sz w:val="24"/>
          <w:szCs w:val="24"/>
        </w:rPr>
      </w:pPr>
    </w:p>
    <w:p w14:paraId="22931932" w14:textId="625E50CC" w:rsidR="0076356A" w:rsidRDefault="004B6458" w:rsidP="0076356A">
      <w:pPr>
        <w:rPr>
          <w:sz w:val="24"/>
          <w:szCs w:val="24"/>
        </w:rPr>
      </w:pPr>
      <w:r w:rsidRPr="00875848">
        <w:rPr>
          <w:b/>
          <w:bCs/>
          <w:sz w:val="24"/>
          <w:szCs w:val="24"/>
        </w:rPr>
        <w:lastRenderedPageBreak/>
        <w:t>4</w:t>
      </w:r>
      <w:r w:rsidR="0076356A" w:rsidRPr="00875848">
        <w:rPr>
          <w:b/>
          <w:bCs/>
          <w:sz w:val="24"/>
          <w:szCs w:val="24"/>
        </w:rPr>
        <w:t>.15.</w:t>
      </w:r>
      <w:r w:rsidR="00875848">
        <w:rPr>
          <w:sz w:val="24"/>
          <w:szCs w:val="24"/>
        </w:rPr>
        <w:t xml:space="preserve"> </w:t>
      </w:r>
      <w:r w:rsidR="0076356A" w:rsidRPr="00A731AC">
        <w:rPr>
          <w:sz w:val="24"/>
          <w:szCs w:val="24"/>
        </w:rPr>
        <w:t>TÜRKAK Akreditasyon Markası, hiçbir akredite sonuç içermeyen kontrol raporlarında, sertifikalarında dokümanlarında ve etiketlerinde kullanılmamalıdır. Bu gibi raporlarda/sertifikalarda akreditasyona ve çok taraflı tanınma anlaşmalarına ilişkin hiçbir atıf yapılmamalıdır.</w:t>
      </w:r>
    </w:p>
    <w:p w14:paraId="431AFE83" w14:textId="77777777" w:rsidR="00FB6CE4" w:rsidRPr="00A731AC" w:rsidRDefault="00FB6CE4" w:rsidP="0076356A">
      <w:pPr>
        <w:rPr>
          <w:sz w:val="24"/>
          <w:szCs w:val="24"/>
        </w:rPr>
      </w:pPr>
    </w:p>
    <w:p w14:paraId="003A654A" w14:textId="7B4BD00C" w:rsidR="0076356A" w:rsidRDefault="004B6458" w:rsidP="0076356A">
      <w:pPr>
        <w:rPr>
          <w:sz w:val="24"/>
          <w:szCs w:val="24"/>
        </w:rPr>
      </w:pPr>
      <w:r w:rsidRPr="00875848">
        <w:rPr>
          <w:b/>
          <w:bCs/>
          <w:sz w:val="24"/>
          <w:szCs w:val="24"/>
        </w:rPr>
        <w:t>4</w:t>
      </w:r>
      <w:r w:rsidR="0076356A" w:rsidRPr="00875848">
        <w:rPr>
          <w:b/>
          <w:bCs/>
          <w:sz w:val="24"/>
          <w:szCs w:val="24"/>
        </w:rPr>
        <w:t>.16.</w:t>
      </w:r>
      <w:r w:rsidR="00875848">
        <w:rPr>
          <w:b/>
          <w:bCs/>
          <w:sz w:val="24"/>
          <w:szCs w:val="24"/>
        </w:rPr>
        <w:t xml:space="preserve"> </w:t>
      </w:r>
      <w:r w:rsidR="0076356A" w:rsidRPr="00A731AC">
        <w:rPr>
          <w:sz w:val="24"/>
          <w:szCs w:val="24"/>
        </w:rPr>
        <w:t>Muayene kuruşumuz başka bir akreditasyon kuruluşundan da akredite olması halinde, düzenleyeceği raporlarda tercihine göre TÜRKAK Akreditasyon Markasını veya TÜRKAK Akreditasyon Markasını kullanmaksızın diğer akreditasyon kuruluşunun akreditasyon markasını kullanmalıdır.</w:t>
      </w:r>
    </w:p>
    <w:p w14:paraId="6A11118B" w14:textId="77777777" w:rsidR="00FB6CE4" w:rsidRPr="00A731AC" w:rsidRDefault="00FB6CE4" w:rsidP="0076356A">
      <w:pPr>
        <w:rPr>
          <w:sz w:val="24"/>
          <w:szCs w:val="24"/>
        </w:rPr>
      </w:pPr>
    </w:p>
    <w:p w14:paraId="61F3F3AD" w14:textId="16D5A999" w:rsidR="0076356A" w:rsidRDefault="004B6458" w:rsidP="0076356A">
      <w:pPr>
        <w:rPr>
          <w:sz w:val="24"/>
          <w:szCs w:val="24"/>
        </w:rPr>
      </w:pPr>
      <w:r w:rsidRPr="00875848">
        <w:rPr>
          <w:b/>
          <w:bCs/>
          <w:sz w:val="24"/>
          <w:szCs w:val="24"/>
        </w:rPr>
        <w:t>4</w:t>
      </w:r>
      <w:r w:rsidR="0076356A" w:rsidRPr="00875848">
        <w:rPr>
          <w:b/>
          <w:bCs/>
          <w:sz w:val="24"/>
          <w:szCs w:val="24"/>
        </w:rPr>
        <w:t>.17.</w:t>
      </w:r>
      <w:r w:rsidR="00875848">
        <w:rPr>
          <w:sz w:val="24"/>
          <w:szCs w:val="24"/>
        </w:rPr>
        <w:t xml:space="preserve"> </w:t>
      </w:r>
      <w:r w:rsidR="0076356A" w:rsidRPr="00A731AC">
        <w:rPr>
          <w:sz w:val="24"/>
          <w:szCs w:val="24"/>
        </w:rPr>
        <w:t>TÜRKAK Akreditasyon Markasının akredite olmayan sonuçları da içeren muayene raporlarında, doküman ve etiketlerinde kullanılması halinde, muayene kuruluşumuzun düzenleyeceği raporun kapak sayfasına akreditasyon kapsamında olan muayene metotlarının akreditasyon kapsamında olmayan metotlardan ayırt edilmesini sağlayan bir uyarı notu eklemelidir. Bu notta örneğin “ ‘*’ işaretli muayene akreditasyon kapsamı dâhilinde değildir” gibi bir ibare olabilir. Uyarı notu kolayca</w:t>
      </w:r>
      <w:r w:rsidR="00FB6CE4">
        <w:rPr>
          <w:sz w:val="24"/>
          <w:szCs w:val="24"/>
        </w:rPr>
        <w:t xml:space="preserve"> </w:t>
      </w:r>
      <w:r w:rsidR="0076356A" w:rsidRPr="00A731AC">
        <w:rPr>
          <w:sz w:val="24"/>
          <w:szCs w:val="24"/>
        </w:rPr>
        <w:t>okunabilir bir şekilde olmalıdır. Buna bağlı olarak muayene raporunun iç sayfalarında da akreditasyon kapsamında olan sonuçlar ile akreditasyon kapsamında olmayan sonuçların açıkça ayırt edilmesini sağlayacak bir işaretleme yapılmalıdır.</w:t>
      </w:r>
    </w:p>
    <w:p w14:paraId="18DC0897" w14:textId="77777777" w:rsidR="00FB6CE4" w:rsidRPr="00A731AC" w:rsidRDefault="00FB6CE4" w:rsidP="0076356A">
      <w:pPr>
        <w:rPr>
          <w:sz w:val="24"/>
          <w:szCs w:val="24"/>
        </w:rPr>
      </w:pPr>
    </w:p>
    <w:p w14:paraId="66D81A93" w14:textId="0791EF67" w:rsidR="0076356A" w:rsidRDefault="004B6458" w:rsidP="0076356A">
      <w:pPr>
        <w:rPr>
          <w:sz w:val="24"/>
          <w:szCs w:val="24"/>
        </w:rPr>
      </w:pPr>
      <w:r w:rsidRPr="00875848">
        <w:rPr>
          <w:b/>
          <w:bCs/>
          <w:sz w:val="24"/>
          <w:szCs w:val="24"/>
        </w:rPr>
        <w:t>4</w:t>
      </w:r>
      <w:r w:rsidR="0076356A" w:rsidRPr="00875848">
        <w:rPr>
          <w:b/>
          <w:bCs/>
          <w:sz w:val="24"/>
          <w:szCs w:val="24"/>
        </w:rPr>
        <w:t>.18</w:t>
      </w:r>
      <w:r w:rsidR="0076356A" w:rsidRPr="00A731AC">
        <w:rPr>
          <w:sz w:val="24"/>
          <w:szCs w:val="24"/>
        </w:rPr>
        <w:t>.</w:t>
      </w:r>
      <w:r w:rsidR="00875848">
        <w:rPr>
          <w:sz w:val="24"/>
          <w:szCs w:val="24"/>
        </w:rPr>
        <w:t xml:space="preserve"> </w:t>
      </w:r>
      <w:r w:rsidR="0076356A" w:rsidRPr="00A731AC">
        <w:rPr>
          <w:sz w:val="24"/>
          <w:szCs w:val="24"/>
        </w:rPr>
        <w:t>TÜRKAK tarafından akredite edilen muayene kuruluşumuz, akredite sonuç içermeyen rapor veya sertifikalarıyla birlikte göndereceği yazılarda, TÜRKAK Akreditasyon Markası taşıyan antetli kâğıt kullanmaları halinde; ekli rapordaki/sertifikadaki sonuçların akreditasyon kapsamı dahilinde olmadığını belirten bir uyarı yazısı içinde yer almalıdır.</w:t>
      </w:r>
    </w:p>
    <w:p w14:paraId="24817582" w14:textId="77777777" w:rsidR="00FB6CE4" w:rsidRPr="00A731AC" w:rsidRDefault="00FB6CE4" w:rsidP="0076356A">
      <w:pPr>
        <w:rPr>
          <w:sz w:val="24"/>
          <w:szCs w:val="24"/>
        </w:rPr>
      </w:pPr>
    </w:p>
    <w:p w14:paraId="0B80545E" w14:textId="237DACB7" w:rsidR="0076356A" w:rsidRDefault="004B6458" w:rsidP="0076356A">
      <w:pPr>
        <w:rPr>
          <w:sz w:val="24"/>
          <w:szCs w:val="24"/>
        </w:rPr>
      </w:pPr>
      <w:r w:rsidRPr="00875848">
        <w:rPr>
          <w:b/>
          <w:bCs/>
          <w:sz w:val="24"/>
          <w:szCs w:val="24"/>
        </w:rPr>
        <w:t>4</w:t>
      </w:r>
      <w:r w:rsidR="0076356A" w:rsidRPr="00875848">
        <w:rPr>
          <w:b/>
          <w:bCs/>
          <w:sz w:val="24"/>
          <w:szCs w:val="24"/>
        </w:rPr>
        <w:t>.19.</w:t>
      </w:r>
      <w:r w:rsidR="00875848">
        <w:rPr>
          <w:sz w:val="24"/>
          <w:szCs w:val="24"/>
        </w:rPr>
        <w:t xml:space="preserve"> </w:t>
      </w:r>
      <w:r w:rsidR="0076356A" w:rsidRPr="00A731AC">
        <w:rPr>
          <w:sz w:val="24"/>
          <w:szCs w:val="24"/>
        </w:rPr>
        <w:t>Muayene kontrol kuruluşumuz taşerondan elde etmiş olduğu sonuçları ve kendi akreditasyon kapsamındaki sonuçları kullanarak bir rapor hazırlamak istiyorsa, hazırlanan raporda veya sertifikada muayene işlerinin hangilerine ait sonuçların taşerondan elde edilmiş olduğunu açıkça belirtmelidir.</w:t>
      </w:r>
    </w:p>
    <w:p w14:paraId="494A092B" w14:textId="77777777" w:rsidR="00FB6CE4" w:rsidRPr="00A731AC" w:rsidRDefault="00FB6CE4" w:rsidP="0076356A">
      <w:pPr>
        <w:rPr>
          <w:sz w:val="24"/>
          <w:szCs w:val="24"/>
        </w:rPr>
      </w:pPr>
    </w:p>
    <w:p w14:paraId="55316141" w14:textId="6B65055E" w:rsidR="0076356A" w:rsidRDefault="004B6458" w:rsidP="0076356A">
      <w:pPr>
        <w:rPr>
          <w:sz w:val="24"/>
          <w:szCs w:val="24"/>
        </w:rPr>
      </w:pPr>
      <w:r w:rsidRPr="00875848">
        <w:rPr>
          <w:b/>
          <w:bCs/>
          <w:sz w:val="24"/>
          <w:szCs w:val="24"/>
        </w:rPr>
        <w:t>4</w:t>
      </w:r>
      <w:r w:rsidR="0076356A" w:rsidRPr="00875848">
        <w:rPr>
          <w:b/>
          <w:bCs/>
          <w:sz w:val="24"/>
          <w:szCs w:val="24"/>
        </w:rPr>
        <w:t>.20.</w:t>
      </w:r>
      <w:r w:rsidR="00875848">
        <w:rPr>
          <w:sz w:val="24"/>
          <w:szCs w:val="24"/>
        </w:rPr>
        <w:t xml:space="preserve"> </w:t>
      </w:r>
      <w:r w:rsidR="0076356A" w:rsidRPr="00A731AC">
        <w:rPr>
          <w:sz w:val="24"/>
          <w:szCs w:val="24"/>
        </w:rPr>
        <w:t>Akreditasyon kapsamında olmayan muayene faaliyetleri için düzenlenen sertifikalarda/raporlarda TÜRKAK Akreditasyon Markası kullanılmamalıdır. Akreditasyon kapsamında olan ve olmayan faaliyetlere ilişkin ortak bir rapor/sertifika düzenlendiğinde, muayene kuruluşumuz müşterinin akreditasyon kapsamında olan ve olmayan faaliyetleri kolayca ayırt edebilmesini sağlamalıdır.</w:t>
      </w:r>
    </w:p>
    <w:p w14:paraId="39566D0C" w14:textId="77777777" w:rsidR="00FB6CE4" w:rsidRPr="00A731AC" w:rsidRDefault="00FB6CE4" w:rsidP="0076356A">
      <w:pPr>
        <w:rPr>
          <w:sz w:val="24"/>
          <w:szCs w:val="24"/>
        </w:rPr>
      </w:pPr>
    </w:p>
    <w:p w14:paraId="626CE2E9" w14:textId="169F8E6A" w:rsidR="0076356A" w:rsidRDefault="004B6458" w:rsidP="0076356A">
      <w:pPr>
        <w:rPr>
          <w:sz w:val="24"/>
          <w:szCs w:val="24"/>
        </w:rPr>
      </w:pPr>
      <w:r w:rsidRPr="00875848">
        <w:rPr>
          <w:b/>
          <w:bCs/>
          <w:sz w:val="24"/>
          <w:szCs w:val="24"/>
        </w:rPr>
        <w:t>4</w:t>
      </w:r>
      <w:r w:rsidR="0076356A" w:rsidRPr="00875848">
        <w:rPr>
          <w:b/>
          <w:bCs/>
          <w:sz w:val="24"/>
          <w:szCs w:val="24"/>
        </w:rPr>
        <w:t>.21.</w:t>
      </w:r>
      <w:r w:rsidR="00875848">
        <w:rPr>
          <w:sz w:val="24"/>
          <w:szCs w:val="24"/>
        </w:rPr>
        <w:t xml:space="preserve"> </w:t>
      </w:r>
      <w:r w:rsidR="0076356A" w:rsidRPr="00A731AC">
        <w:rPr>
          <w:sz w:val="24"/>
          <w:szCs w:val="24"/>
        </w:rPr>
        <w:t>Muayene kuruluşumuz sehven akredite olduğu kapsam dışında TÜRKAK markasını içeren bir rapor/sertifika yayımlarsa, derhal söz konusu rapor/sertifikaları geri çekmeli ve müşterileri akreditasyona atıfta bulunmamaları hususunda uyarmalıdır. Ayrıca, muayene kuruluşumuz benzeri durumların olup olmadığı hususunda bir değerlendirme/risk analizi yapmalı, TÜRKAK'a düzeltici faaliyet planlarını sunmalı ve sonuçlarını zamanında TÜRKAK'a göndermelidir.</w:t>
      </w:r>
    </w:p>
    <w:p w14:paraId="42E0B361" w14:textId="77777777" w:rsidR="00FB6CE4" w:rsidRPr="00A731AC" w:rsidRDefault="00FB6CE4" w:rsidP="0076356A">
      <w:pPr>
        <w:rPr>
          <w:sz w:val="24"/>
          <w:szCs w:val="24"/>
        </w:rPr>
      </w:pPr>
    </w:p>
    <w:p w14:paraId="0649FEDB" w14:textId="3575C135" w:rsidR="0076356A" w:rsidRDefault="004B6458" w:rsidP="0076356A">
      <w:pPr>
        <w:rPr>
          <w:sz w:val="24"/>
          <w:szCs w:val="24"/>
        </w:rPr>
      </w:pPr>
      <w:r w:rsidRPr="00875848">
        <w:rPr>
          <w:b/>
          <w:bCs/>
          <w:sz w:val="24"/>
          <w:szCs w:val="24"/>
        </w:rPr>
        <w:t>4</w:t>
      </w:r>
      <w:r w:rsidR="0076356A" w:rsidRPr="00875848">
        <w:rPr>
          <w:b/>
          <w:bCs/>
          <w:sz w:val="24"/>
          <w:szCs w:val="24"/>
        </w:rPr>
        <w:t>.22.</w:t>
      </w:r>
      <w:r w:rsidR="00875848">
        <w:rPr>
          <w:sz w:val="24"/>
          <w:szCs w:val="24"/>
        </w:rPr>
        <w:t xml:space="preserve"> </w:t>
      </w:r>
      <w:r w:rsidR="0076356A" w:rsidRPr="00A731AC">
        <w:rPr>
          <w:sz w:val="24"/>
          <w:szCs w:val="24"/>
        </w:rPr>
        <w:t>Akreditasyonumuzun askıya alınması, geri çekilmesi veya daraltılması durumunda, akreditasyonumuzun askıya alınması/ geri çekilmesi/ daraltılması ve bunun sonuçları hakkında bu işlemden etkilenen müşterilerimiz bilgilendirilmelidir. Ayrıca, akreditasyon kapsamında vermiş olduğumuz raporlar da geri çekilmelidir.</w:t>
      </w:r>
    </w:p>
    <w:p w14:paraId="792B68B8" w14:textId="77777777" w:rsidR="00FB6CE4" w:rsidRPr="00A731AC" w:rsidRDefault="00FB6CE4" w:rsidP="0076356A">
      <w:pPr>
        <w:rPr>
          <w:sz w:val="24"/>
          <w:szCs w:val="24"/>
        </w:rPr>
      </w:pPr>
    </w:p>
    <w:p w14:paraId="58124556" w14:textId="70D41C54" w:rsidR="0076356A" w:rsidRDefault="00A731AC" w:rsidP="0076356A">
      <w:pPr>
        <w:rPr>
          <w:sz w:val="24"/>
          <w:szCs w:val="24"/>
        </w:rPr>
      </w:pPr>
      <w:r w:rsidRPr="00875848">
        <w:rPr>
          <w:b/>
          <w:bCs/>
          <w:sz w:val="24"/>
          <w:szCs w:val="24"/>
        </w:rPr>
        <w:t>4</w:t>
      </w:r>
      <w:r w:rsidR="0076356A" w:rsidRPr="00875848">
        <w:rPr>
          <w:b/>
          <w:bCs/>
          <w:sz w:val="24"/>
          <w:szCs w:val="24"/>
        </w:rPr>
        <w:t>.23.</w:t>
      </w:r>
      <w:r w:rsidR="00875848">
        <w:rPr>
          <w:sz w:val="24"/>
          <w:szCs w:val="24"/>
        </w:rPr>
        <w:t xml:space="preserve"> </w:t>
      </w:r>
      <w:r w:rsidR="0076356A" w:rsidRPr="00A731AC">
        <w:rPr>
          <w:sz w:val="24"/>
          <w:szCs w:val="24"/>
        </w:rPr>
        <w:t xml:space="preserve">TÜRKAK akreditasyonu kapsamında gerçekleştirilen muayene faaliyetleri sonucunda düzenlenen rapor ve sertifikalarda TÜRKAK Akreditasyon Markası kullanılmalıdır (R10.06 Rehberinin Madde 9.5, 9.6, ve 9.11’de belirtilen durumlar dışında). TÜRKAK Akreditasyon Markasının kullanılmasının uygun olmadığı </w:t>
      </w:r>
      <w:r w:rsidR="0076356A" w:rsidRPr="00A731AC">
        <w:rPr>
          <w:sz w:val="24"/>
          <w:szCs w:val="24"/>
        </w:rPr>
        <w:lastRenderedPageBreak/>
        <w:t>düşünülen rapor ve sertifikalarda, söz konusu rapor veya sertifika örneği ile birlikte TÜRKAK’tan yazılı izin alınmak kaydıyla TÜRKAK Akreditasyon Markası kullanılmayabilir veya TÜRKAK akreditasyonuna yalnızca yazılı atıf yapılabilir(IAF/ILAC/EA tarafından konu ile ilgili zorunluluk kararı alınan akreditasyon programları hariç.).</w:t>
      </w:r>
    </w:p>
    <w:p w14:paraId="15830035" w14:textId="77777777" w:rsidR="00875848" w:rsidRPr="00A731AC" w:rsidRDefault="00875848" w:rsidP="0076356A">
      <w:pPr>
        <w:rPr>
          <w:sz w:val="24"/>
          <w:szCs w:val="24"/>
        </w:rPr>
      </w:pPr>
    </w:p>
    <w:p w14:paraId="4FFAE575" w14:textId="525E3098" w:rsidR="0076356A" w:rsidRDefault="00A731AC" w:rsidP="0076356A">
      <w:pPr>
        <w:rPr>
          <w:sz w:val="24"/>
          <w:szCs w:val="24"/>
        </w:rPr>
      </w:pPr>
      <w:r w:rsidRPr="00875848">
        <w:rPr>
          <w:b/>
          <w:bCs/>
          <w:sz w:val="24"/>
          <w:szCs w:val="24"/>
        </w:rPr>
        <w:t>4</w:t>
      </w:r>
      <w:r w:rsidR="0076356A" w:rsidRPr="00875848">
        <w:rPr>
          <w:b/>
          <w:bCs/>
          <w:sz w:val="24"/>
          <w:szCs w:val="24"/>
        </w:rPr>
        <w:t>.24.</w:t>
      </w:r>
      <w:r w:rsidR="00875848">
        <w:rPr>
          <w:sz w:val="24"/>
          <w:szCs w:val="24"/>
        </w:rPr>
        <w:t xml:space="preserve"> </w:t>
      </w:r>
      <w:r w:rsidR="0076356A" w:rsidRPr="00A731AC">
        <w:rPr>
          <w:sz w:val="24"/>
          <w:szCs w:val="24"/>
        </w:rPr>
        <w:t>Akredite olunan kapsamda bir standardın veya uygunluk değerlendirme programının revize olması durumunda; muayene kuruluşumuz yeni revizyona göre akredite olduktan sonra eski standardın/programın gerekliliklerini sürdürmesi şartıyla eskiden akredite olduğu standart/programda, ilgili standartta/programda belirtilen geçiş süreci boyunca, bir yıl süreyi aşmamak koşulu ile oluşturduğu raporlarda TÜRKAK Akreditasyon Markasını kullanabilir.</w:t>
      </w:r>
    </w:p>
    <w:p w14:paraId="1D9C02F1" w14:textId="77777777" w:rsidR="00875848" w:rsidRPr="00A731AC" w:rsidRDefault="00875848" w:rsidP="0076356A">
      <w:pPr>
        <w:rPr>
          <w:sz w:val="24"/>
          <w:szCs w:val="24"/>
        </w:rPr>
      </w:pPr>
    </w:p>
    <w:p w14:paraId="6741A4F3" w14:textId="493E3C1C" w:rsidR="0076356A" w:rsidRDefault="00A731AC" w:rsidP="0076356A">
      <w:pPr>
        <w:rPr>
          <w:sz w:val="24"/>
          <w:szCs w:val="24"/>
        </w:rPr>
      </w:pPr>
      <w:r w:rsidRPr="00875848">
        <w:rPr>
          <w:b/>
          <w:bCs/>
          <w:sz w:val="24"/>
          <w:szCs w:val="24"/>
        </w:rPr>
        <w:t>4</w:t>
      </w:r>
      <w:r w:rsidR="0076356A" w:rsidRPr="00875848">
        <w:rPr>
          <w:b/>
          <w:bCs/>
          <w:sz w:val="24"/>
          <w:szCs w:val="24"/>
        </w:rPr>
        <w:t>.25.</w:t>
      </w:r>
      <w:r w:rsidR="00875848">
        <w:rPr>
          <w:sz w:val="24"/>
          <w:szCs w:val="24"/>
        </w:rPr>
        <w:t xml:space="preserve"> </w:t>
      </w:r>
      <w:r w:rsidR="0076356A" w:rsidRPr="00A731AC">
        <w:rPr>
          <w:sz w:val="24"/>
          <w:szCs w:val="24"/>
        </w:rPr>
        <w:t>Muayene kuruluşumuz birden fazla şubesi olması durumunda ve bu şubelerden hepsi akredite değil ise, TÜRKAK Akreditasyon Markası sadece akredite olan şubelerimiz tarafından kullanılmasını sağlanmalıdır. Bütün şubelerde ortak bir form kullanılıyorsa, ilgili dokümanda TÜRKAK Akreditasyon Markası kullanılabilir, fakat Markanın hemen yanında hangi şubelerin akredite olduğu açıkça belirtilmiş olmalıdır.</w:t>
      </w:r>
    </w:p>
    <w:p w14:paraId="2A5388D7" w14:textId="77777777" w:rsidR="00875848" w:rsidRPr="00A731AC" w:rsidRDefault="00875848" w:rsidP="0076356A">
      <w:pPr>
        <w:rPr>
          <w:sz w:val="24"/>
          <w:szCs w:val="24"/>
        </w:rPr>
      </w:pPr>
    </w:p>
    <w:p w14:paraId="5C61EA3F" w14:textId="2EABC53A" w:rsidR="0076356A" w:rsidRDefault="00A731AC" w:rsidP="0076356A">
      <w:pPr>
        <w:rPr>
          <w:sz w:val="24"/>
          <w:szCs w:val="24"/>
        </w:rPr>
      </w:pPr>
      <w:r w:rsidRPr="00875848">
        <w:rPr>
          <w:b/>
          <w:bCs/>
          <w:sz w:val="24"/>
          <w:szCs w:val="24"/>
        </w:rPr>
        <w:t>4</w:t>
      </w:r>
      <w:r w:rsidR="0076356A" w:rsidRPr="00875848">
        <w:rPr>
          <w:b/>
          <w:bCs/>
          <w:sz w:val="24"/>
          <w:szCs w:val="24"/>
        </w:rPr>
        <w:t>.26.</w:t>
      </w:r>
      <w:r w:rsidR="00875848">
        <w:rPr>
          <w:sz w:val="24"/>
          <w:szCs w:val="24"/>
        </w:rPr>
        <w:t xml:space="preserve"> </w:t>
      </w:r>
      <w:r w:rsidR="0076356A" w:rsidRPr="00A731AC">
        <w:rPr>
          <w:sz w:val="24"/>
          <w:szCs w:val="24"/>
        </w:rPr>
        <w:t>Akreditasyona Yazılı Atıf Bir faaliyetin akreditasyon kapsamında gerçekleştirildiği akreditasyon kapsamında düzenlenen rapor ve sertifikalarda akreditasyon markası kullanılarak gösterilir.</w:t>
      </w:r>
    </w:p>
    <w:p w14:paraId="071A4CDC" w14:textId="77777777" w:rsidR="00875848" w:rsidRPr="00A731AC" w:rsidRDefault="00875848" w:rsidP="0076356A">
      <w:pPr>
        <w:rPr>
          <w:sz w:val="24"/>
          <w:szCs w:val="24"/>
        </w:rPr>
      </w:pPr>
    </w:p>
    <w:p w14:paraId="33646946" w14:textId="10893C77" w:rsidR="0076356A" w:rsidRDefault="00A731AC" w:rsidP="0076356A">
      <w:pPr>
        <w:rPr>
          <w:sz w:val="24"/>
          <w:szCs w:val="24"/>
        </w:rPr>
      </w:pPr>
      <w:r w:rsidRPr="00875848">
        <w:rPr>
          <w:b/>
          <w:bCs/>
          <w:sz w:val="24"/>
          <w:szCs w:val="24"/>
        </w:rPr>
        <w:t>4</w:t>
      </w:r>
      <w:r w:rsidR="0076356A" w:rsidRPr="00875848">
        <w:rPr>
          <w:b/>
          <w:bCs/>
          <w:sz w:val="24"/>
          <w:szCs w:val="24"/>
        </w:rPr>
        <w:t>.27.</w:t>
      </w:r>
      <w:r w:rsidR="00875848">
        <w:rPr>
          <w:sz w:val="24"/>
          <w:szCs w:val="24"/>
        </w:rPr>
        <w:t xml:space="preserve"> </w:t>
      </w:r>
      <w:r w:rsidR="0076356A" w:rsidRPr="00A731AC">
        <w:rPr>
          <w:sz w:val="24"/>
          <w:szCs w:val="24"/>
        </w:rPr>
        <w:t>TÜRKAK’tan akredite kuruluşlar akreditasyona atıf için TÜRKAK Akreditasyon Markasının yerine akreditasyona yazılı atıf da yapmak istediklerinde aşağıdaki formata uymalıdır. "[Faaliyet alanı adı] olarak faaliyet gösteren [UDK’nın adı], TÜRKAK'tan [akreditasyon dosya numarası] ile [standardın adı ve tarihi] standardına göre akredite edilmiştir." UDK, yukarıda belirtilen kısımları akreditasyon sertifikasına uygun olarak doldurmakla yükümlüdür. TÜRKAK Akreditasyon Markasının kullanımı için geçerli olan kurallar akreditasyona yazılı atıflar içinde geçerlidir. TÜRKAK Akreditasyon Markasının kullanımına izin verilmeyen durumlarda akreditasyona yazılı atıfta da bulunulamaz. Akredite kuruluşun statüsü hakkında yanlış anlaşılmaya sebep olabilecek şekilde akreditasyonuna atıf yapılmamalıdır.</w:t>
      </w:r>
    </w:p>
    <w:p w14:paraId="7674A797" w14:textId="77777777" w:rsidR="00875848" w:rsidRPr="00A731AC" w:rsidRDefault="00875848" w:rsidP="0076356A">
      <w:pPr>
        <w:rPr>
          <w:sz w:val="24"/>
          <w:szCs w:val="24"/>
        </w:rPr>
      </w:pPr>
    </w:p>
    <w:p w14:paraId="2E277BF8" w14:textId="0CB0F561" w:rsidR="0076356A" w:rsidRDefault="00A731AC" w:rsidP="0076356A">
      <w:pPr>
        <w:rPr>
          <w:sz w:val="24"/>
          <w:szCs w:val="24"/>
        </w:rPr>
      </w:pPr>
      <w:r w:rsidRPr="00E33C82">
        <w:rPr>
          <w:b/>
          <w:bCs/>
          <w:sz w:val="24"/>
          <w:szCs w:val="24"/>
        </w:rPr>
        <w:t>4</w:t>
      </w:r>
      <w:r w:rsidR="0076356A" w:rsidRPr="00E33C82">
        <w:rPr>
          <w:b/>
          <w:bCs/>
          <w:sz w:val="24"/>
          <w:szCs w:val="24"/>
        </w:rPr>
        <w:t>.28.</w:t>
      </w:r>
      <w:r w:rsidR="00E33C82">
        <w:rPr>
          <w:sz w:val="24"/>
          <w:szCs w:val="24"/>
        </w:rPr>
        <w:t xml:space="preserve"> </w:t>
      </w:r>
      <w:r w:rsidR="0076356A" w:rsidRPr="00A731AC">
        <w:rPr>
          <w:sz w:val="24"/>
          <w:szCs w:val="24"/>
        </w:rPr>
        <w:t>Muayene kuruluşumuzda TÜRKAK Akreditasyon markasının muayene faaliyetleri sonrasında hazırlanan raporlardaki yerleşimi A4 ebadındaki rapor sayfasının üst sağ kısmında yer almaktadır.</w:t>
      </w:r>
    </w:p>
    <w:p w14:paraId="7A8C4FFC" w14:textId="77777777" w:rsidR="00875848" w:rsidRPr="00A731AC" w:rsidRDefault="00875848" w:rsidP="0076356A">
      <w:pPr>
        <w:rPr>
          <w:sz w:val="24"/>
          <w:szCs w:val="24"/>
        </w:rPr>
      </w:pPr>
    </w:p>
    <w:p w14:paraId="5B0C5DA5" w14:textId="40319477" w:rsidR="0076356A" w:rsidRPr="00A731AC" w:rsidRDefault="00A731AC" w:rsidP="0076356A">
      <w:pPr>
        <w:rPr>
          <w:sz w:val="24"/>
          <w:szCs w:val="24"/>
        </w:rPr>
      </w:pPr>
      <w:r w:rsidRPr="00E33C82">
        <w:rPr>
          <w:b/>
          <w:bCs/>
          <w:sz w:val="24"/>
          <w:szCs w:val="24"/>
        </w:rPr>
        <w:t>4</w:t>
      </w:r>
      <w:r w:rsidR="0076356A" w:rsidRPr="00E33C82">
        <w:rPr>
          <w:b/>
          <w:bCs/>
          <w:sz w:val="24"/>
          <w:szCs w:val="24"/>
        </w:rPr>
        <w:t>.29.</w:t>
      </w:r>
      <w:r w:rsidR="00E33C82">
        <w:rPr>
          <w:sz w:val="24"/>
          <w:szCs w:val="24"/>
        </w:rPr>
        <w:t xml:space="preserve"> </w:t>
      </w:r>
      <w:r w:rsidR="0076356A" w:rsidRPr="00A731AC">
        <w:rPr>
          <w:sz w:val="24"/>
          <w:szCs w:val="24"/>
        </w:rPr>
        <w:t xml:space="preserve">Kuruluşumuz akredite olduğu alanlarda kullanım izni almış olduğu TÜRKAK akreditasyon markasını periyodik kontrol raporlarında kullanmakta olup müşterilerimiz ve herhangi üçüncü tarafın yetkisiz kullanımın engellemek için, hazırlamış olduğu </w:t>
      </w:r>
      <w:r w:rsidR="00BF3332">
        <w:rPr>
          <w:sz w:val="24"/>
          <w:szCs w:val="24"/>
        </w:rPr>
        <w:t xml:space="preserve">PKTL_081 </w:t>
      </w:r>
      <w:r w:rsidR="0076356A" w:rsidRPr="00A731AC">
        <w:rPr>
          <w:sz w:val="24"/>
          <w:szCs w:val="24"/>
        </w:rPr>
        <w:t xml:space="preserve"> TÜRKAK AKREDİTASYON MARKASININ KULLANMA TALİMATI’nı web sayfasında yayınlayarak sağlamaktadır.</w:t>
      </w:r>
    </w:p>
    <w:p w14:paraId="0D546712" w14:textId="7A02DD00" w:rsidR="0076356A" w:rsidRPr="00A731AC" w:rsidRDefault="0076356A" w:rsidP="0076356A">
      <w:pPr>
        <w:rPr>
          <w:sz w:val="24"/>
          <w:szCs w:val="24"/>
        </w:rPr>
      </w:pPr>
    </w:p>
    <w:p w14:paraId="5AE5436E" w14:textId="2858CBAC" w:rsidR="0076356A" w:rsidRDefault="0076356A" w:rsidP="0076356A"/>
    <w:p w14:paraId="718A50DC" w14:textId="624CFDC8" w:rsidR="0076356A" w:rsidRDefault="0076356A" w:rsidP="0076356A"/>
    <w:p w14:paraId="3EB0D738" w14:textId="213D58F6" w:rsidR="0076356A" w:rsidRDefault="0076356A" w:rsidP="0076356A"/>
    <w:p w14:paraId="498A9222" w14:textId="6415081A" w:rsidR="0076356A" w:rsidRDefault="0076356A" w:rsidP="0076356A"/>
    <w:p w14:paraId="15E4C0EA" w14:textId="03C980F7" w:rsidR="0076356A" w:rsidRDefault="0076356A" w:rsidP="0076356A"/>
    <w:p w14:paraId="646540CC" w14:textId="1B73AD60" w:rsidR="0076356A" w:rsidRDefault="0076356A" w:rsidP="0076356A"/>
    <w:p w14:paraId="3FCEF87E" w14:textId="021FD198" w:rsidR="0076356A" w:rsidRDefault="0076356A" w:rsidP="0076356A"/>
    <w:p w14:paraId="19B86334" w14:textId="51C27119" w:rsidR="0076356A" w:rsidRDefault="0076356A" w:rsidP="0076356A"/>
    <w:p w14:paraId="1AA5D470" w14:textId="77777777" w:rsidR="00A731AC" w:rsidRPr="00550F20" w:rsidRDefault="00A731AC" w:rsidP="00A112D1">
      <w:pPr>
        <w:rPr>
          <w:sz w:val="24"/>
          <w:szCs w:val="24"/>
          <w:lang w:eastAsia="x-none"/>
        </w:rPr>
      </w:pPr>
    </w:p>
    <w:p w14:paraId="4760B3BE" w14:textId="77777777" w:rsidR="00E2170B" w:rsidRDefault="00E2170B" w:rsidP="00E2170B">
      <w:r w:rsidRPr="009177B4">
        <w:rPr>
          <w:b/>
        </w:rPr>
        <w:lastRenderedPageBreak/>
        <w:t>REVİZYON İZLEME</w:t>
      </w:r>
    </w:p>
    <w:p w14:paraId="63DC6194" w14:textId="77777777" w:rsidR="00E2170B" w:rsidRDefault="00E2170B" w:rsidP="00E2170B"/>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60"/>
        <w:gridCol w:w="992"/>
        <w:gridCol w:w="7236"/>
      </w:tblGrid>
      <w:tr w:rsidR="00E2170B" w:rsidRPr="00FC660E" w14:paraId="74B45DF6" w14:textId="77777777" w:rsidTr="000F3BA9">
        <w:trPr>
          <w:trHeight w:val="161"/>
        </w:trPr>
        <w:tc>
          <w:tcPr>
            <w:tcW w:w="534" w:type="dxa"/>
            <w:tcBorders>
              <w:bottom w:val="single" w:sz="4" w:space="0" w:color="auto"/>
            </w:tcBorders>
            <w:shd w:val="clear" w:color="auto" w:fill="auto"/>
          </w:tcPr>
          <w:p w14:paraId="189857A4" w14:textId="77777777" w:rsidR="00E2170B" w:rsidRPr="00FC660E" w:rsidRDefault="00E2170B" w:rsidP="000F3BA9">
            <w:pPr>
              <w:jc w:val="both"/>
              <w:rPr>
                <w:b/>
                <w:sz w:val="24"/>
                <w:szCs w:val="24"/>
              </w:rPr>
            </w:pPr>
            <w:r w:rsidRPr="00FC660E">
              <w:rPr>
                <w:b/>
                <w:sz w:val="24"/>
                <w:szCs w:val="24"/>
              </w:rPr>
              <w:t>No</w:t>
            </w:r>
          </w:p>
        </w:tc>
        <w:tc>
          <w:tcPr>
            <w:tcW w:w="1560" w:type="dxa"/>
            <w:tcBorders>
              <w:bottom w:val="single" w:sz="4" w:space="0" w:color="auto"/>
            </w:tcBorders>
            <w:shd w:val="clear" w:color="auto" w:fill="auto"/>
          </w:tcPr>
          <w:p w14:paraId="2766DF22" w14:textId="77777777" w:rsidR="00E2170B" w:rsidRPr="00FC660E" w:rsidRDefault="00E2170B" w:rsidP="000F3BA9">
            <w:pPr>
              <w:jc w:val="both"/>
              <w:rPr>
                <w:b/>
                <w:sz w:val="24"/>
                <w:szCs w:val="24"/>
              </w:rPr>
            </w:pPr>
            <w:r w:rsidRPr="00FC660E">
              <w:rPr>
                <w:b/>
                <w:sz w:val="24"/>
                <w:szCs w:val="24"/>
              </w:rPr>
              <w:t>Rev. Tarihi</w:t>
            </w:r>
          </w:p>
        </w:tc>
        <w:tc>
          <w:tcPr>
            <w:tcW w:w="992" w:type="dxa"/>
            <w:tcBorders>
              <w:bottom w:val="single" w:sz="4" w:space="0" w:color="auto"/>
            </w:tcBorders>
            <w:shd w:val="clear" w:color="auto" w:fill="auto"/>
          </w:tcPr>
          <w:p w14:paraId="308AE9CE" w14:textId="77777777" w:rsidR="00E2170B" w:rsidRPr="00FC660E" w:rsidRDefault="00E2170B" w:rsidP="000F3BA9">
            <w:pPr>
              <w:ind w:right="-108"/>
              <w:jc w:val="both"/>
              <w:rPr>
                <w:b/>
                <w:sz w:val="24"/>
                <w:szCs w:val="24"/>
              </w:rPr>
            </w:pPr>
            <w:r w:rsidRPr="00FC660E">
              <w:rPr>
                <w:b/>
                <w:sz w:val="24"/>
                <w:szCs w:val="24"/>
              </w:rPr>
              <w:t>Rev. No</w:t>
            </w:r>
          </w:p>
        </w:tc>
        <w:tc>
          <w:tcPr>
            <w:tcW w:w="7236" w:type="dxa"/>
            <w:tcBorders>
              <w:bottom w:val="single" w:sz="4" w:space="0" w:color="auto"/>
            </w:tcBorders>
            <w:shd w:val="clear" w:color="auto" w:fill="auto"/>
          </w:tcPr>
          <w:p w14:paraId="5C383E21" w14:textId="77777777" w:rsidR="00E2170B" w:rsidRPr="00FC660E" w:rsidRDefault="00E2170B" w:rsidP="000F3BA9">
            <w:pPr>
              <w:jc w:val="both"/>
              <w:rPr>
                <w:b/>
                <w:sz w:val="24"/>
                <w:szCs w:val="24"/>
              </w:rPr>
            </w:pPr>
            <w:r w:rsidRPr="00FC660E">
              <w:rPr>
                <w:b/>
                <w:sz w:val="24"/>
                <w:szCs w:val="24"/>
              </w:rPr>
              <w:t>Revizyon Açıklaması</w:t>
            </w:r>
          </w:p>
        </w:tc>
      </w:tr>
      <w:tr w:rsidR="00E2170B" w:rsidRPr="00FC660E" w14:paraId="1731BD31" w14:textId="77777777" w:rsidTr="000F3BA9">
        <w:trPr>
          <w:trHeight w:val="161"/>
        </w:trPr>
        <w:tc>
          <w:tcPr>
            <w:tcW w:w="534" w:type="dxa"/>
            <w:tcBorders>
              <w:top w:val="single" w:sz="4" w:space="0" w:color="auto"/>
              <w:left w:val="single" w:sz="4" w:space="0" w:color="auto"/>
              <w:bottom w:val="nil"/>
              <w:right w:val="single" w:sz="4" w:space="0" w:color="auto"/>
            </w:tcBorders>
            <w:shd w:val="clear" w:color="auto" w:fill="auto"/>
          </w:tcPr>
          <w:p w14:paraId="4685AEBD" w14:textId="3AAC6DDE" w:rsidR="00E2170B" w:rsidRPr="00FC660E" w:rsidRDefault="00E0214E" w:rsidP="000F3BA9">
            <w:pPr>
              <w:jc w:val="both"/>
              <w:rPr>
                <w:sz w:val="24"/>
                <w:szCs w:val="24"/>
              </w:rPr>
            </w:pPr>
            <w:r>
              <w:rPr>
                <w:sz w:val="24"/>
                <w:szCs w:val="24"/>
              </w:rPr>
              <w:t>01</w:t>
            </w:r>
          </w:p>
        </w:tc>
        <w:tc>
          <w:tcPr>
            <w:tcW w:w="1560" w:type="dxa"/>
            <w:tcBorders>
              <w:top w:val="single" w:sz="4" w:space="0" w:color="auto"/>
              <w:left w:val="single" w:sz="4" w:space="0" w:color="auto"/>
              <w:bottom w:val="nil"/>
              <w:right w:val="single" w:sz="4" w:space="0" w:color="auto"/>
            </w:tcBorders>
            <w:shd w:val="clear" w:color="auto" w:fill="auto"/>
          </w:tcPr>
          <w:p w14:paraId="118D529E" w14:textId="77777777" w:rsidR="00E2170B" w:rsidRPr="00FC660E" w:rsidRDefault="00E2170B" w:rsidP="000F3BA9">
            <w:pPr>
              <w:jc w:val="both"/>
              <w:rPr>
                <w:sz w:val="24"/>
                <w:szCs w:val="24"/>
              </w:rPr>
            </w:pPr>
          </w:p>
        </w:tc>
        <w:tc>
          <w:tcPr>
            <w:tcW w:w="992" w:type="dxa"/>
            <w:tcBorders>
              <w:top w:val="single" w:sz="4" w:space="0" w:color="auto"/>
              <w:left w:val="single" w:sz="4" w:space="0" w:color="auto"/>
              <w:bottom w:val="nil"/>
              <w:right w:val="single" w:sz="4" w:space="0" w:color="auto"/>
            </w:tcBorders>
            <w:shd w:val="clear" w:color="auto" w:fill="auto"/>
          </w:tcPr>
          <w:p w14:paraId="75A73596" w14:textId="7EC0948F" w:rsidR="00E2170B" w:rsidRPr="00FC660E" w:rsidRDefault="00E0214E" w:rsidP="000F3BA9">
            <w:pPr>
              <w:jc w:val="both"/>
              <w:rPr>
                <w:sz w:val="24"/>
                <w:szCs w:val="24"/>
              </w:rPr>
            </w:pPr>
            <w:r>
              <w:rPr>
                <w:sz w:val="24"/>
                <w:szCs w:val="24"/>
              </w:rPr>
              <w:t>00</w:t>
            </w:r>
          </w:p>
        </w:tc>
        <w:tc>
          <w:tcPr>
            <w:tcW w:w="7236" w:type="dxa"/>
            <w:tcBorders>
              <w:top w:val="single" w:sz="4" w:space="0" w:color="auto"/>
              <w:left w:val="single" w:sz="4" w:space="0" w:color="auto"/>
              <w:bottom w:val="nil"/>
              <w:right w:val="single" w:sz="4" w:space="0" w:color="auto"/>
            </w:tcBorders>
            <w:shd w:val="clear" w:color="auto" w:fill="auto"/>
          </w:tcPr>
          <w:p w14:paraId="2ABFB28E" w14:textId="6205DB57" w:rsidR="00E2170B" w:rsidRPr="00FC660E" w:rsidRDefault="00E0214E" w:rsidP="000F3BA9">
            <w:pPr>
              <w:jc w:val="both"/>
              <w:rPr>
                <w:sz w:val="24"/>
                <w:szCs w:val="24"/>
              </w:rPr>
            </w:pPr>
            <w:r w:rsidRPr="00E0214E">
              <w:rPr>
                <w:sz w:val="24"/>
                <w:szCs w:val="24"/>
              </w:rPr>
              <w:t>Türkak akreditasyon markasının kullanma talimatı</w:t>
            </w:r>
          </w:p>
        </w:tc>
      </w:tr>
      <w:tr w:rsidR="006D3600" w:rsidRPr="00FC660E" w14:paraId="5D6FA275" w14:textId="77777777" w:rsidTr="002D634C">
        <w:trPr>
          <w:trHeight w:val="5647"/>
        </w:trPr>
        <w:tc>
          <w:tcPr>
            <w:tcW w:w="534" w:type="dxa"/>
            <w:tcBorders>
              <w:top w:val="nil"/>
              <w:left w:val="single" w:sz="4" w:space="0" w:color="auto"/>
              <w:bottom w:val="nil"/>
              <w:right w:val="single" w:sz="4" w:space="0" w:color="auto"/>
            </w:tcBorders>
            <w:shd w:val="clear" w:color="auto" w:fill="auto"/>
          </w:tcPr>
          <w:p w14:paraId="6A33BED7" w14:textId="06863455" w:rsidR="006D3600" w:rsidRPr="00FC660E" w:rsidRDefault="006D3600" w:rsidP="006D3600">
            <w:pPr>
              <w:jc w:val="both"/>
              <w:rPr>
                <w:sz w:val="24"/>
                <w:szCs w:val="24"/>
              </w:rPr>
            </w:pPr>
          </w:p>
        </w:tc>
        <w:tc>
          <w:tcPr>
            <w:tcW w:w="1560" w:type="dxa"/>
            <w:tcBorders>
              <w:top w:val="nil"/>
              <w:left w:val="single" w:sz="4" w:space="0" w:color="auto"/>
              <w:bottom w:val="nil"/>
              <w:right w:val="single" w:sz="4" w:space="0" w:color="auto"/>
            </w:tcBorders>
            <w:shd w:val="clear" w:color="auto" w:fill="auto"/>
          </w:tcPr>
          <w:p w14:paraId="5E2D273A" w14:textId="2FBD26CC" w:rsidR="006D3600" w:rsidRPr="00FC660E" w:rsidRDefault="006D3600" w:rsidP="006D3600">
            <w:pPr>
              <w:jc w:val="both"/>
              <w:rPr>
                <w:sz w:val="24"/>
                <w:szCs w:val="24"/>
              </w:rPr>
            </w:pPr>
          </w:p>
        </w:tc>
        <w:tc>
          <w:tcPr>
            <w:tcW w:w="992" w:type="dxa"/>
            <w:tcBorders>
              <w:top w:val="nil"/>
              <w:left w:val="single" w:sz="4" w:space="0" w:color="auto"/>
              <w:bottom w:val="nil"/>
              <w:right w:val="single" w:sz="4" w:space="0" w:color="auto"/>
            </w:tcBorders>
            <w:shd w:val="clear" w:color="auto" w:fill="auto"/>
          </w:tcPr>
          <w:p w14:paraId="0546D635" w14:textId="3D102736" w:rsidR="006D3600" w:rsidRPr="00FC660E" w:rsidRDefault="006D3600" w:rsidP="006D3600">
            <w:pPr>
              <w:jc w:val="both"/>
              <w:rPr>
                <w:sz w:val="24"/>
                <w:szCs w:val="24"/>
              </w:rPr>
            </w:pPr>
          </w:p>
        </w:tc>
        <w:tc>
          <w:tcPr>
            <w:tcW w:w="7236" w:type="dxa"/>
            <w:tcBorders>
              <w:top w:val="nil"/>
              <w:left w:val="single" w:sz="4" w:space="0" w:color="auto"/>
              <w:bottom w:val="nil"/>
              <w:right w:val="single" w:sz="4" w:space="0" w:color="auto"/>
            </w:tcBorders>
            <w:shd w:val="clear" w:color="auto" w:fill="auto"/>
            <w:vAlign w:val="center"/>
          </w:tcPr>
          <w:p w14:paraId="1E4F25F3" w14:textId="77777777" w:rsidR="006D3600" w:rsidRPr="00FC660E" w:rsidRDefault="006D3600" w:rsidP="006D3600">
            <w:pPr>
              <w:rPr>
                <w:sz w:val="24"/>
                <w:szCs w:val="24"/>
              </w:rPr>
            </w:pPr>
          </w:p>
        </w:tc>
      </w:tr>
      <w:tr w:rsidR="006D3600" w:rsidRPr="00FC660E" w14:paraId="5D88ECCF" w14:textId="77777777" w:rsidTr="000F3BA9">
        <w:trPr>
          <w:trHeight w:val="1290"/>
        </w:trPr>
        <w:tc>
          <w:tcPr>
            <w:tcW w:w="534" w:type="dxa"/>
            <w:tcBorders>
              <w:top w:val="nil"/>
              <w:left w:val="single" w:sz="4" w:space="0" w:color="auto"/>
              <w:bottom w:val="nil"/>
              <w:right w:val="single" w:sz="4" w:space="0" w:color="auto"/>
            </w:tcBorders>
            <w:shd w:val="clear" w:color="auto" w:fill="auto"/>
          </w:tcPr>
          <w:p w14:paraId="1EB851C6" w14:textId="77777777" w:rsidR="006D3600" w:rsidRPr="00FC660E" w:rsidRDefault="006D3600" w:rsidP="006D3600">
            <w:pPr>
              <w:jc w:val="both"/>
              <w:rPr>
                <w:sz w:val="24"/>
                <w:szCs w:val="24"/>
              </w:rPr>
            </w:pPr>
          </w:p>
        </w:tc>
        <w:tc>
          <w:tcPr>
            <w:tcW w:w="1560" w:type="dxa"/>
            <w:tcBorders>
              <w:top w:val="nil"/>
              <w:left w:val="single" w:sz="4" w:space="0" w:color="auto"/>
              <w:bottom w:val="nil"/>
              <w:right w:val="single" w:sz="4" w:space="0" w:color="auto"/>
            </w:tcBorders>
            <w:shd w:val="clear" w:color="auto" w:fill="auto"/>
          </w:tcPr>
          <w:p w14:paraId="2025E8A8" w14:textId="77777777" w:rsidR="006D3600" w:rsidRPr="00FC660E" w:rsidRDefault="006D3600" w:rsidP="006D3600">
            <w:pPr>
              <w:jc w:val="both"/>
              <w:rPr>
                <w:sz w:val="24"/>
                <w:szCs w:val="24"/>
              </w:rPr>
            </w:pPr>
          </w:p>
        </w:tc>
        <w:tc>
          <w:tcPr>
            <w:tcW w:w="992" w:type="dxa"/>
            <w:tcBorders>
              <w:top w:val="nil"/>
              <w:left w:val="single" w:sz="4" w:space="0" w:color="auto"/>
              <w:bottom w:val="nil"/>
              <w:right w:val="single" w:sz="4" w:space="0" w:color="auto"/>
            </w:tcBorders>
            <w:shd w:val="clear" w:color="auto" w:fill="auto"/>
          </w:tcPr>
          <w:p w14:paraId="695B32B2" w14:textId="77777777" w:rsidR="006D3600" w:rsidRPr="00FC660E" w:rsidRDefault="006D3600" w:rsidP="006D3600">
            <w:pPr>
              <w:jc w:val="both"/>
              <w:rPr>
                <w:sz w:val="24"/>
                <w:szCs w:val="24"/>
              </w:rPr>
            </w:pPr>
          </w:p>
        </w:tc>
        <w:tc>
          <w:tcPr>
            <w:tcW w:w="7236" w:type="dxa"/>
            <w:tcBorders>
              <w:top w:val="nil"/>
              <w:left w:val="single" w:sz="4" w:space="0" w:color="auto"/>
              <w:bottom w:val="nil"/>
              <w:right w:val="single" w:sz="4" w:space="0" w:color="auto"/>
            </w:tcBorders>
            <w:shd w:val="clear" w:color="auto" w:fill="auto"/>
          </w:tcPr>
          <w:p w14:paraId="6AB4C34F" w14:textId="77777777" w:rsidR="006D3600" w:rsidRPr="00FC660E" w:rsidRDefault="006D3600" w:rsidP="006D3600">
            <w:pPr>
              <w:jc w:val="both"/>
              <w:rPr>
                <w:sz w:val="24"/>
                <w:szCs w:val="24"/>
              </w:rPr>
            </w:pPr>
          </w:p>
          <w:p w14:paraId="33B59613" w14:textId="77777777" w:rsidR="006D3600" w:rsidRPr="00FC660E" w:rsidRDefault="006D3600" w:rsidP="006D3600">
            <w:pPr>
              <w:jc w:val="both"/>
              <w:rPr>
                <w:sz w:val="24"/>
                <w:szCs w:val="24"/>
              </w:rPr>
            </w:pPr>
          </w:p>
          <w:p w14:paraId="584B31B7" w14:textId="77777777" w:rsidR="006D3600" w:rsidRPr="00FC660E" w:rsidRDefault="006D3600" w:rsidP="006D3600">
            <w:pPr>
              <w:jc w:val="both"/>
              <w:rPr>
                <w:sz w:val="24"/>
                <w:szCs w:val="24"/>
              </w:rPr>
            </w:pPr>
          </w:p>
          <w:p w14:paraId="57BF1903" w14:textId="77777777" w:rsidR="006D3600" w:rsidRPr="00FC660E" w:rsidRDefault="006D3600" w:rsidP="006D3600">
            <w:pPr>
              <w:jc w:val="both"/>
              <w:rPr>
                <w:sz w:val="24"/>
                <w:szCs w:val="24"/>
              </w:rPr>
            </w:pPr>
          </w:p>
          <w:p w14:paraId="592F78A2" w14:textId="77777777" w:rsidR="006D3600" w:rsidRPr="00FC660E" w:rsidRDefault="006D3600" w:rsidP="006D3600">
            <w:pPr>
              <w:jc w:val="both"/>
              <w:rPr>
                <w:sz w:val="24"/>
                <w:szCs w:val="24"/>
              </w:rPr>
            </w:pPr>
          </w:p>
          <w:p w14:paraId="0D33B1F3" w14:textId="77777777" w:rsidR="006D3600" w:rsidRPr="00FC660E" w:rsidRDefault="006D3600" w:rsidP="006D3600">
            <w:pPr>
              <w:jc w:val="both"/>
              <w:rPr>
                <w:sz w:val="24"/>
                <w:szCs w:val="24"/>
              </w:rPr>
            </w:pPr>
          </w:p>
          <w:p w14:paraId="133E7B9D" w14:textId="77777777" w:rsidR="006D3600" w:rsidRPr="00FC660E" w:rsidRDefault="006D3600" w:rsidP="006D3600">
            <w:pPr>
              <w:jc w:val="both"/>
              <w:rPr>
                <w:sz w:val="24"/>
                <w:szCs w:val="24"/>
              </w:rPr>
            </w:pPr>
          </w:p>
          <w:p w14:paraId="5F1902AF" w14:textId="77777777" w:rsidR="006D3600" w:rsidRPr="00FC660E" w:rsidRDefault="006D3600" w:rsidP="006D3600">
            <w:pPr>
              <w:jc w:val="both"/>
              <w:rPr>
                <w:sz w:val="24"/>
                <w:szCs w:val="24"/>
              </w:rPr>
            </w:pPr>
          </w:p>
        </w:tc>
      </w:tr>
      <w:tr w:rsidR="006D3600" w:rsidRPr="00FC660E" w14:paraId="734779EF" w14:textId="77777777" w:rsidTr="000F3BA9">
        <w:trPr>
          <w:trHeight w:val="161"/>
        </w:trPr>
        <w:tc>
          <w:tcPr>
            <w:tcW w:w="534" w:type="dxa"/>
            <w:tcBorders>
              <w:top w:val="nil"/>
              <w:left w:val="single" w:sz="4" w:space="0" w:color="auto"/>
              <w:bottom w:val="single" w:sz="4" w:space="0" w:color="auto"/>
              <w:right w:val="single" w:sz="4" w:space="0" w:color="auto"/>
            </w:tcBorders>
            <w:shd w:val="clear" w:color="auto" w:fill="auto"/>
          </w:tcPr>
          <w:p w14:paraId="68F196FD" w14:textId="77777777" w:rsidR="006D3600" w:rsidRPr="00FC660E" w:rsidRDefault="006D3600" w:rsidP="006D3600">
            <w:pPr>
              <w:jc w:val="both"/>
              <w:rPr>
                <w:sz w:val="24"/>
                <w:szCs w:val="24"/>
              </w:rPr>
            </w:pPr>
          </w:p>
        </w:tc>
        <w:tc>
          <w:tcPr>
            <w:tcW w:w="1560" w:type="dxa"/>
            <w:tcBorders>
              <w:top w:val="nil"/>
              <w:left w:val="single" w:sz="4" w:space="0" w:color="auto"/>
              <w:bottom w:val="single" w:sz="4" w:space="0" w:color="auto"/>
              <w:right w:val="single" w:sz="4" w:space="0" w:color="auto"/>
            </w:tcBorders>
            <w:shd w:val="clear" w:color="auto" w:fill="auto"/>
          </w:tcPr>
          <w:p w14:paraId="173A674B" w14:textId="77777777" w:rsidR="006D3600" w:rsidRPr="00FC660E" w:rsidRDefault="006D3600" w:rsidP="006D3600">
            <w:pPr>
              <w:jc w:val="both"/>
              <w:rPr>
                <w:sz w:val="24"/>
                <w:szCs w:val="24"/>
              </w:rPr>
            </w:pPr>
          </w:p>
        </w:tc>
        <w:tc>
          <w:tcPr>
            <w:tcW w:w="992" w:type="dxa"/>
            <w:tcBorders>
              <w:top w:val="nil"/>
              <w:left w:val="single" w:sz="4" w:space="0" w:color="auto"/>
              <w:bottom w:val="single" w:sz="4" w:space="0" w:color="auto"/>
              <w:right w:val="single" w:sz="4" w:space="0" w:color="auto"/>
            </w:tcBorders>
            <w:shd w:val="clear" w:color="auto" w:fill="auto"/>
          </w:tcPr>
          <w:p w14:paraId="369953A1" w14:textId="77777777" w:rsidR="006D3600" w:rsidRPr="00FC660E" w:rsidRDefault="006D3600" w:rsidP="006D3600">
            <w:pPr>
              <w:jc w:val="both"/>
              <w:rPr>
                <w:sz w:val="24"/>
                <w:szCs w:val="24"/>
              </w:rPr>
            </w:pPr>
          </w:p>
        </w:tc>
        <w:tc>
          <w:tcPr>
            <w:tcW w:w="7236" w:type="dxa"/>
            <w:tcBorders>
              <w:top w:val="nil"/>
              <w:left w:val="single" w:sz="4" w:space="0" w:color="auto"/>
              <w:bottom w:val="single" w:sz="4" w:space="0" w:color="auto"/>
              <w:right w:val="single" w:sz="4" w:space="0" w:color="auto"/>
            </w:tcBorders>
            <w:shd w:val="clear" w:color="auto" w:fill="auto"/>
          </w:tcPr>
          <w:p w14:paraId="332A27D9" w14:textId="77777777" w:rsidR="006D3600" w:rsidRPr="00FC660E" w:rsidRDefault="006D3600" w:rsidP="006D3600">
            <w:pPr>
              <w:jc w:val="both"/>
              <w:rPr>
                <w:sz w:val="24"/>
                <w:szCs w:val="24"/>
              </w:rPr>
            </w:pPr>
          </w:p>
        </w:tc>
      </w:tr>
    </w:tbl>
    <w:p w14:paraId="181DB851" w14:textId="77777777" w:rsidR="00E2170B" w:rsidRDefault="00E2170B" w:rsidP="00E2170B"/>
    <w:p w14:paraId="4734C3E2" w14:textId="77777777" w:rsidR="00E2170B" w:rsidRDefault="00E2170B" w:rsidP="00E2170B"/>
    <w:p w14:paraId="4E4B8161" w14:textId="77777777" w:rsidR="00E2170B" w:rsidRDefault="00E2170B" w:rsidP="00E2170B"/>
    <w:p w14:paraId="41AF3CA1" w14:textId="77777777" w:rsidR="00E2170B" w:rsidRDefault="00E2170B" w:rsidP="00E2170B"/>
    <w:p w14:paraId="7AB5D6E2" w14:textId="77777777" w:rsidR="00E2170B" w:rsidRDefault="00E2170B" w:rsidP="00E2170B"/>
    <w:p w14:paraId="2D01999C" w14:textId="77777777" w:rsidR="00E2170B" w:rsidRDefault="00E2170B" w:rsidP="004E7169">
      <w:pPr>
        <w:rPr>
          <w:sz w:val="24"/>
          <w:szCs w:val="24"/>
        </w:rPr>
      </w:pPr>
    </w:p>
    <w:p w14:paraId="316EB2BD" w14:textId="77777777" w:rsidR="00E2170B" w:rsidRDefault="00E2170B" w:rsidP="004E7169">
      <w:pPr>
        <w:rPr>
          <w:sz w:val="24"/>
          <w:szCs w:val="24"/>
        </w:rPr>
      </w:pPr>
    </w:p>
    <w:p w14:paraId="7ECBD7EB" w14:textId="77777777" w:rsidR="00E2170B" w:rsidRDefault="00E2170B" w:rsidP="004E7169">
      <w:pPr>
        <w:rPr>
          <w:sz w:val="24"/>
          <w:szCs w:val="24"/>
        </w:rPr>
      </w:pPr>
    </w:p>
    <w:p w14:paraId="6D275BB6" w14:textId="77777777" w:rsidR="004E7169" w:rsidRPr="00550F20" w:rsidRDefault="004E7169" w:rsidP="004E7169">
      <w:pPr>
        <w:rPr>
          <w:sz w:val="24"/>
          <w:szCs w:val="24"/>
        </w:rPr>
      </w:pPr>
    </w:p>
    <w:sectPr w:rsidR="004E7169" w:rsidRPr="00550F20" w:rsidSect="00944C1A">
      <w:headerReference w:type="even" r:id="rId7"/>
      <w:headerReference w:type="default" r:id="rId8"/>
      <w:footerReference w:type="even" r:id="rId9"/>
      <w:footerReference w:type="default" r:id="rId10"/>
      <w:headerReference w:type="first" r:id="rId11"/>
      <w:footerReference w:type="first" r:id="rId12"/>
      <w:pgSz w:w="11906" w:h="16838"/>
      <w:pgMar w:top="0" w:right="720" w:bottom="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F90CA" w14:textId="77777777" w:rsidR="00491302" w:rsidRDefault="00491302" w:rsidP="001F4EEB">
      <w:r>
        <w:separator/>
      </w:r>
    </w:p>
  </w:endnote>
  <w:endnote w:type="continuationSeparator" w:id="0">
    <w:p w14:paraId="32F5287D" w14:textId="77777777" w:rsidR="00491302" w:rsidRDefault="00491302" w:rsidP="001F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07A4" w14:textId="77777777" w:rsidR="00BF3332" w:rsidRDefault="00BF333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F686" w14:textId="77777777" w:rsidR="001F4EEB" w:rsidRPr="001F4EEB" w:rsidRDefault="001F4EEB">
    <w:pPr>
      <w:pStyle w:val="AltBilgi"/>
      <w:rPr>
        <w:sz w:val="24"/>
        <w:szCs w:val="24"/>
      </w:rPr>
    </w:pPr>
  </w:p>
  <w:tbl>
    <w:tblPr>
      <w:tblW w:w="10745" w:type="dxa"/>
      <w:tblInd w:w="-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0" w:type="dxa"/>
        <w:right w:w="0" w:type="dxa"/>
      </w:tblCellMar>
      <w:tblLook w:val="04A0" w:firstRow="1" w:lastRow="0" w:firstColumn="1" w:lastColumn="0" w:noHBand="0" w:noVBand="1"/>
    </w:tblPr>
    <w:tblGrid>
      <w:gridCol w:w="2434"/>
      <w:gridCol w:w="1923"/>
      <w:gridCol w:w="3049"/>
      <w:gridCol w:w="3339"/>
    </w:tblGrid>
    <w:tr w:rsidR="001F4EEB" w:rsidRPr="001F4EEB" w14:paraId="5AD50F2F" w14:textId="77777777" w:rsidTr="001F4EEB">
      <w:trPr>
        <w:trHeight w:val="277"/>
      </w:trPr>
      <w:tc>
        <w:tcPr>
          <w:tcW w:w="2434" w:type="dxa"/>
          <w:tcBorders>
            <w:top w:val="single" w:sz="4" w:space="0" w:color="auto"/>
            <w:left w:val="single" w:sz="4" w:space="0" w:color="auto"/>
            <w:bottom w:val="single" w:sz="4" w:space="0" w:color="auto"/>
            <w:right w:val="single" w:sz="4" w:space="0" w:color="auto"/>
          </w:tcBorders>
          <w:shd w:val="clear" w:color="auto" w:fill="FFFFFF"/>
        </w:tcPr>
        <w:p w14:paraId="2E6A7009" w14:textId="77777777" w:rsidR="001F4EEB" w:rsidRPr="0086284B" w:rsidRDefault="001F4EEB" w:rsidP="0086284B">
          <w:pPr>
            <w:spacing w:line="0" w:lineRule="atLeast"/>
            <w:ind w:right="120"/>
            <w:jc w:val="right"/>
            <w:rPr>
              <w:b/>
              <w:szCs w:val="24"/>
            </w:rPr>
          </w:pPr>
          <w:r w:rsidRPr="0086284B">
            <w:rPr>
              <w:b/>
              <w:szCs w:val="24"/>
            </w:rPr>
            <w:t>Doküman No</w:t>
          </w:r>
        </w:p>
      </w:tc>
      <w:tc>
        <w:tcPr>
          <w:tcW w:w="1923" w:type="dxa"/>
          <w:tcBorders>
            <w:top w:val="single" w:sz="4" w:space="0" w:color="auto"/>
            <w:left w:val="single" w:sz="4" w:space="0" w:color="auto"/>
            <w:bottom w:val="single" w:sz="4" w:space="0" w:color="auto"/>
            <w:right w:val="single" w:sz="4" w:space="0" w:color="auto"/>
          </w:tcBorders>
          <w:shd w:val="clear" w:color="auto" w:fill="FFFFFF"/>
        </w:tcPr>
        <w:p w14:paraId="4458DEB0" w14:textId="10C142F5" w:rsidR="001F4EEB" w:rsidRPr="0086284B" w:rsidRDefault="0086284B" w:rsidP="0086284B">
          <w:pPr>
            <w:spacing w:line="0" w:lineRule="atLeast"/>
            <w:jc w:val="center"/>
            <w:rPr>
              <w:b/>
              <w:szCs w:val="24"/>
            </w:rPr>
          </w:pPr>
          <w:r>
            <w:rPr>
              <w:b/>
              <w:szCs w:val="24"/>
            </w:rPr>
            <w:t>PKTL.0</w:t>
          </w:r>
          <w:r w:rsidR="0076356A">
            <w:rPr>
              <w:b/>
              <w:szCs w:val="24"/>
            </w:rPr>
            <w:t>81</w:t>
          </w:r>
        </w:p>
      </w:tc>
      <w:tc>
        <w:tcPr>
          <w:tcW w:w="3049" w:type="dxa"/>
          <w:tcBorders>
            <w:top w:val="single" w:sz="4" w:space="0" w:color="auto"/>
            <w:left w:val="single" w:sz="4" w:space="0" w:color="auto"/>
            <w:bottom w:val="single" w:sz="4" w:space="0" w:color="auto"/>
            <w:right w:val="single" w:sz="4" w:space="0" w:color="auto"/>
          </w:tcBorders>
          <w:shd w:val="clear" w:color="auto" w:fill="FFFFFF"/>
        </w:tcPr>
        <w:p w14:paraId="2063E27A" w14:textId="77777777" w:rsidR="001F4EEB" w:rsidRPr="0086284B" w:rsidRDefault="001F4EEB" w:rsidP="0086284B">
          <w:pPr>
            <w:spacing w:line="0" w:lineRule="atLeast"/>
            <w:jc w:val="center"/>
            <w:rPr>
              <w:b/>
              <w:szCs w:val="24"/>
            </w:rPr>
          </w:pPr>
          <w:r w:rsidRPr="0086284B">
            <w:rPr>
              <w:b/>
              <w:szCs w:val="24"/>
            </w:rPr>
            <w:t>Hazırlayan</w:t>
          </w:r>
        </w:p>
      </w:tc>
      <w:tc>
        <w:tcPr>
          <w:tcW w:w="3339" w:type="dxa"/>
          <w:tcBorders>
            <w:top w:val="single" w:sz="4" w:space="0" w:color="auto"/>
            <w:left w:val="single" w:sz="4" w:space="0" w:color="auto"/>
            <w:bottom w:val="single" w:sz="4" w:space="0" w:color="auto"/>
            <w:right w:val="single" w:sz="4" w:space="0" w:color="auto"/>
          </w:tcBorders>
          <w:shd w:val="clear" w:color="auto" w:fill="FFFFFF"/>
        </w:tcPr>
        <w:p w14:paraId="32F4224F" w14:textId="77777777" w:rsidR="001F4EEB" w:rsidRPr="0086284B" w:rsidRDefault="001F4EEB" w:rsidP="0086284B">
          <w:pPr>
            <w:spacing w:line="0" w:lineRule="atLeast"/>
            <w:jc w:val="center"/>
            <w:rPr>
              <w:b/>
              <w:szCs w:val="24"/>
            </w:rPr>
          </w:pPr>
          <w:r w:rsidRPr="0086284B">
            <w:rPr>
              <w:b/>
              <w:szCs w:val="24"/>
            </w:rPr>
            <w:t>Onaylayan</w:t>
          </w:r>
        </w:p>
      </w:tc>
    </w:tr>
    <w:tr w:rsidR="001F4EEB" w:rsidRPr="001F4EEB" w14:paraId="24E442F7" w14:textId="77777777" w:rsidTr="001F4EEB">
      <w:trPr>
        <w:trHeight w:val="283"/>
      </w:trPr>
      <w:tc>
        <w:tcPr>
          <w:tcW w:w="2434" w:type="dxa"/>
          <w:tcBorders>
            <w:top w:val="single" w:sz="4" w:space="0" w:color="auto"/>
            <w:left w:val="single" w:sz="4" w:space="0" w:color="auto"/>
            <w:bottom w:val="single" w:sz="4" w:space="0" w:color="auto"/>
            <w:right w:val="single" w:sz="4" w:space="0" w:color="auto"/>
          </w:tcBorders>
          <w:shd w:val="clear" w:color="auto" w:fill="FFFFFF"/>
        </w:tcPr>
        <w:p w14:paraId="3AB459C9" w14:textId="77777777" w:rsidR="001F4EEB" w:rsidRPr="0086284B" w:rsidRDefault="001F4EEB" w:rsidP="0086284B">
          <w:pPr>
            <w:spacing w:line="0" w:lineRule="atLeast"/>
            <w:ind w:left="34" w:right="120"/>
            <w:jc w:val="right"/>
            <w:rPr>
              <w:b/>
              <w:szCs w:val="24"/>
            </w:rPr>
          </w:pPr>
          <w:r w:rsidRPr="0086284B">
            <w:rPr>
              <w:b/>
              <w:szCs w:val="24"/>
            </w:rPr>
            <w:t>İlk Yayın Tarihi</w:t>
          </w:r>
        </w:p>
      </w:tc>
      <w:tc>
        <w:tcPr>
          <w:tcW w:w="1923" w:type="dxa"/>
          <w:tcBorders>
            <w:top w:val="single" w:sz="4" w:space="0" w:color="auto"/>
            <w:left w:val="single" w:sz="4" w:space="0" w:color="auto"/>
            <w:bottom w:val="single" w:sz="4" w:space="0" w:color="auto"/>
            <w:right w:val="single" w:sz="4" w:space="0" w:color="auto"/>
          </w:tcBorders>
          <w:shd w:val="clear" w:color="auto" w:fill="FFFFFF"/>
        </w:tcPr>
        <w:p w14:paraId="33E55A73" w14:textId="6A7BCA55" w:rsidR="001F4EEB" w:rsidRPr="0086284B" w:rsidRDefault="0076356A" w:rsidP="0086284B">
          <w:pPr>
            <w:spacing w:line="0" w:lineRule="atLeast"/>
            <w:jc w:val="center"/>
            <w:rPr>
              <w:b/>
              <w:szCs w:val="24"/>
            </w:rPr>
          </w:pPr>
          <w:r>
            <w:rPr>
              <w:b/>
              <w:szCs w:val="24"/>
            </w:rPr>
            <w:t>10.01.2022</w:t>
          </w:r>
        </w:p>
      </w:tc>
      <w:tc>
        <w:tcPr>
          <w:tcW w:w="3049" w:type="dxa"/>
          <w:vMerge w:val="restart"/>
          <w:tcBorders>
            <w:top w:val="single" w:sz="4" w:space="0" w:color="auto"/>
            <w:left w:val="single" w:sz="4" w:space="0" w:color="auto"/>
            <w:bottom w:val="single" w:sz="4" w:space="0" w:color="auto"/>
            <w:right w:val="single" w:sz="4" w:space="0" w:color="auto"/>
          </w:tcBorders>
          <w:shd w:val="clear" w:color="auto" w:fill="FFFFFF"/>
        </w:tcPr>
        <w:p w14:paraId="64736135" w14:textId="77777777" w:rsidR="001F4EEB" w:rsidRDefault="001F4EEB" w:rsidP="0086284B">
          <w:pPr>
            <w:spacing w:line="0" w:lineRule="atLeast"/>
            <w:rPr>
              <w:szCs w:val="24"/>
            </w:rPr>
          </w:pPr>
        </w:p>
        <w:p w14:paraId="775E2B13" w14:textId="77777777" w:rsidR="00BF3332" w:rsidRDefault="00BF3332" w:rsidP="00BF3332">
          <w:pPr>
            <w:rPr>
              <w:szCs w:val="24"/>
            </w:rPr>
          </w:pPr>
        </w:p>
        <w:p w14:paraId="00CBACDF" w14:textId="4555A9FE" w:rsidR="00BF3332" w:rsidRPr="00BF3332" w:rsidRDefault="00BF3332" w:rsidP="00BF3332">
          <w:pPr>
            <w:tabs>
              <w:tab w:val="left" w:pos="912"/>
            </w:tabs>
            <w:rPr>
              <w:szCs w:val="24"/>
            </w:rPr>
          </w:pPr>
          <w:r>
            <w:rPr>
              <w:szCs w:val="24"/>
            </w:rPr>
            <w:t xml:space="preserve">        KALİTE SİSTEM /      AKREDİTASYON SORUMLUSU  </w:t>
          </w:r>
        </w:p>
      </w:tc>
      <w:tc>
        <w:tcPr>
          <w:tcW w:w="3339" w:type="dxa"/>
          <w:vMerge w:val="restart"/>
          <w:tcBorders>
            <w:top w:val="single" w:sz="4" w:space="0" w:color="auto"/>
            <w:left w:val="single" w:sz="4" w:space="0" w:color="auto"/>
            <w:bottom w:val="single" w:sz="4" w:space="0" w:color="auto"/>
            <w:right w:val="single" w:sz="4" w:space="0" w:color="auto"/>
          </w:tcBorders>
          <w:shd w:val="clear" w:color="auto" w:fill="FFFFFF"/>
        </w:tcPr>
        <w:p w14:paraId="4DA99BDB" w14:textId="77777777" w:rsidR="001F4EEB" w:rsidRDefault="001F4EEB" w:rsidP="0086284B">
          <w:pPr>
            <w:spacing w:line="0" w:lineRule="atLeast"/>
            <w:rPr>
              <w:szCs w:val="24"/>
            </w:rPr>
          </w:pPr>
        </w:p>
        <w:p w14:paraId="1B41461E" w14:textId="77777777" w:rsidR="00BF3332" w:rsidRDefault="00BF3332" w:rsidP="00BF3332">
          <w:pPr>
            <w:rPr>
              <w:szCs w:val="24"/>
            </w:rPr>
          </w:pPr>
        </w:p>
        <w:p w14:paraId="20B3983E" w14:textId="75CBC3E5" w:rsidR="00BF3332" w:rsidRPr="00BF3332" w:rsidRDefault="00BF3332" w:rsidP="00BF3332">
          <w:pPr>
            <w:jc w:val="center"/>
            <w:rPr>
              <w:szCs w:val="24"/>
            </w:rPr>
          </w:pPr>
          <w:r>
            <w:rPr>
              <w:szCs w:val="24"/>
            </w:rPr>
            <w:t xml:space="preserve">GENEL MÜDÜR </w:t>
          </w:r>
        </w:p>
      </w:tc>
    </w:tr>
    <w:tr w:rsidR="001F4EEB" w:rsidRPr="001F4EEB" w14:paraId="7FB31803" w14:textId="77777777" w:rsidTr="001F4EEB">
      <w:trPr>
        <w:trHeight w:val="276"/>
      </w:trPr>
      <w:tc>
        <w:tcPr>
          <w:tcW w:w="2434" w:type="dxa"/>
          <w:tcBorders>
            <w:top w:val="single" w:sz="4" w:space="0" w:color="auto"/>
            <w:left w:val="single" w:sz="4" w:space="0" w:color="auto"/>
            <w:bottom w:val="single" w:sz="4" w:space="0" w:color="auto"/>
            <w:right w:val="single" w:sz="4" w:space="0" w:color="auto"/>
          </w:tcBorders>
          <w:shd w:val="clear" w:color="auto" w:fill="FFFFFF"/>
        </w:tcPr>
        <w:p w14:paraId="63E9C4CC" w14:textId="77777777" w:rsidR="001F4EEB" w:rsidRPr="0086284B" w:rsidRDefault="001F4EEB" w:rsidP="0086284B">
          <w:pPr>
            <w:spacing w:line="0" w:lineRule="atLeast"/>
            <w:ind w:right="120"/>
            <w:jc w:val="right"/>
            <w:rPr>
              <w:b/>
              <w:szCs w:val="24"/>
            </w:rPr>
          </w:pPr>
          <w:r w:rsidRPr="0086284B">
            <w:rPr>
              <w:b/>
              <w:szCs w:val="24"/>
            </w:rPr>
            <w:t>Revizyon Tarihi</w:t>
          </w:r>
        </w:p>
      </w:tc>
      <w:tc>
        <w:tcPr>
          <w:tcW w:w="1923" w:type="dxa"/>
          <w:tcBorders>
            <w:top w:val="single" w:sz="4" w:space="0" w:color="auto"/>
            <w:left w:val="single" w:sz="4" w:space="0" w:color="auto"/>
            <w:bottom w:val="single" w:sz="4" w:space="0" w:color="auto"/>
            <w:right w:val="single" w:sz="4" w:space="0" w:color="auto"/>
          </w:tcBorders>
          <w:shd w:val="clear" w:color="auto" w:fill="FFFFFF"/>
        </w:tcPr>
        <w:p w14:paraId="1A2FBE1C" w14:textId="77777777" w:rsidR="001F4EEB" w:rsidRPr="0086284B" w:rsidRDefault="0086284B" w:rsidP="0086284B">
          <w:pPr>
            <w:spacing w:line="0" w:lineRule="atLeast"/>
            <w:jc w:val="center"/>
            <w:rPr>
              <w:b/>
              <w:szCs w:val="24"/>
            </w:rPr>
          </w:pPr>
          <w:r>
            <w:rPr>
              <w:b/>
              <w:szCs w:val="24"/>
            </w:rPr>
            <w:t>-</w:t>
          </w:r>
        </w:p>
      </w:tc>
      <w:tc>
        <w:tcPr>
          <w:tcW w:w="3049" w:type="dxa"/>
          <w:vMerge/>
          <w:tcBorders>
            <w:top w:val="single" w:sz="4" w:space="0" w:color="auto"/>
            <w:left w:val="single" w:sz="4" w:space="0" w:color="auto"/>
            <w:bottom w:val="single" w:sz="4" w:space="0" w:color="auto"/>
            <w:right w:val="single" w:sz="4" w:space="0" w:color="auto"/>
          </w:tcBorders>
          <w:shd w:val="clear" w:color="auto" w:fill="FFFFFF"/>
        </w:tcPr>
        <w:p w14:paraId="349CFADC" w14:textId="77777777" w:rsidR="001F4EEB" w:rsidRPr="0086284B" w:rsidRDefault="001F4EEB" w:rsidP="0086284B">
          <w:pPr>
            <w:spacing w:line="0" w:lineRule="atLeast"/>
            <w:rPr>
              <w:szCs w:val="24"/>
            </w:rPr>
          </w:pPr>
        </w:p>
      </w:tc>
      <w:tc>
        <w:tcPr>
          <w:tcW w:w="3339" w:type="dxa"/>
          <w:vMerge/>
          <w:tcBorders>
            <w:top w:val="single" w:sz="4" w:space="0" w:color="auto"/>
            <w:left w:val="single" w:sz="4" w:space="0" w:color="auto"/>
            <w:bottom w:val="single" w:sz="4" w:space="0" w:color="auto"/>
            <w:right w:val="single" w:sz="4" w:space="0" w:color="auto"/>
          </w:tcBorders>
          <w:shd w:val="clear" w:color="auto" w:fill="FFFFFF"/>
        </w:tcPr>
        <w:p w14:paraId="055096BA" w14:textId="77777777" w:rsidR="001F4EEB" w:rsidRPr="0086284B" w:rsidRDefault="001F4EEB" w:rsidP="0086284B">
          <w:pPr>
            <w:spacing w:line="0" w:lineRule="atLeast"/>
            <w:rPr>
              <w:szCs w:val="24"/>
            </w:rPr>
          </w:pPr>
        </w:p>
      </w:tc>
    </w:tr>
    <w:tr w:rsidR="001F4EEB" w:rsidRPr="001F4EEB" w14:paraId="09422B9F" w14:textId="77777777" w:rsidTr="001F4EEB">
      <w:trPr>
        <w:trHeight w:val="268"/>
      </w:trPr>
      <w:tc>
        <w:tcPr>
          <w:tcW w:w="2434" w:type="dxa"/>
          <w:tcBorders>
            <w:top w:val="single" w:sz="4" w:space="0" w:color="auto"/>
            <w:left w:val="single" w:sz="4" w:space="0" w:color="auto"/>
            <w:bottom w:val="single" w:sz="4" w:space="0" w:color="auto"/>
            <w:right w:val="single" w:sz="4" w:space="0" w:color="auto"/>
          </w:tcBorders>
          <w:shd w:val="clear" w:color="auto" w:fill="FFFFFF"/>
        </w:tcPr>
        <w:p w14:paraId="14AD1F02" w14:textId="77777777" w:rsidR="001F4EEB" w:rsidRPr="0086284B" w:rsidRDefault="001F4EEB" w:rsidP="0086284B">
          <w:pPr>
            <w:spacing w:line="0" w:lineRule="atLeast"/>
            <w:ind w:right="120"/>
            <w:jc w:val="right"/>
            <w:rPr>
              <w:b/>
              <w:szCs w:val="24"/>
            </w:rPr>
          </w:pPr>
          <w:r w:rsidRPr="0086284B">
            <w:rPr>
              <w:b/>
              <w:szCs w:val="24"/>
            </w:rPr>
            <w:t>Revizyon No</w:t>
          </w:r>
        </w:p>
      </w:tc>
      <w:tc>
        <w:tcPr>
          <w:tcW w:w="1923" w:type="dxa"/>
          <w:tcBorders>
            <w:top w:val="single" w:sz="4" w:space="0" w:color="auto"/>
            <w:left w:val="single" w:sz="4" w:space="0" w:color="auto"/>
            <w:bottom w:val="single" w:sz="4" w:space="0" w:color="auto"/>
            <w:right w:val="single" w:sz="4" w:space="0" w:color="auto"/>
          </w:tcBorders>
          <w:shd w:val="clear" w:color="auto" w:fill="FFFFFF"/>
        </w:tcPr>
        <w:p w14:paraId="508B4334" w14:textId="77777777" w:rsidR="001F4EEB" w:rsidRPr="0086284B" w:rsidRDefault="0086284B" w:rsidP="0086284B">
          <w:pPr>
            <w:spacing w:line="0" w:lineRule="atLeast"/>
            <w:jc w:val="center"/>
            <w:rPr>
              <w:b/>
              <w:szCs w:val="24"/>
            </w:rPr>
          </w:pPr>
          <w:r>
            <w:rPr>
              <w:b/>
              <w:szCs w:val="24"/>
            </w:rPr>
            <w:t>00</w:t>
          </w:r>
        </w:p>
      </w:tc>
      <w:tc>
        <w:tcPr>
          <w:tcW w:w="3049" w:type="dxa"/>
          <w:vMerge/>
          <w:tcBorders>
            <w:top w:val="single" w:sz="4" w:space="0" w:color="auto"/>
            <w:left w:val="single" w:sz="4" w:space="0" w:color="auto"/>
            <w:bottom w:val="single" w:sz="4" w:space="0" w:color="auto"/>
            <w:right w:val="single" w:sz="4" w:space="0" w:color="auto"/>
          </w:tcBorders>
          <w:shd w:val="clear" w:color="auto" w:fill="FFFFFF"/>
        </w:tcPr>
        <w:p w14:paraId="099DF391" w14:textId="77777777" w:rsidR="001F4EEB" w:rsidRPr="0086284B" w:rsidRDefault="001F4EEB" w:rsidP="0086284B">
          <w:pPr>
            <w:spacing w:line="0" w:lineRule="atLeast"/>
            <w:rPr>
              <w:szCs w:val="24"/>
            </w:rPr>
          </w:pPr>
        </w:p>
      </w:tc>
      <w:tc>
        <w:tcPr>
          <w:tcW w:w="3339" w:type="dxa"/>
          <w:vMerge/>
          <w:tcBorders>
            <w:top w:val="single" w:sz="4" w:space="0" w:color="auto"/>
            <w:left w:val="single" w:sz="4" w:space="0" w:color="auto"/>
            <w:bottom w:val="single" w:sz="4" w:space="0" w:color="auto"/>
            <w:right w:val="single" w:sz="4" w:space="0" w:color="auto"/>
          </w:tcBorders>
          <w:shd w:val="clear" w:color="auto" w:fill="FFFFFF"/>
        </w:tcPr>
        <w:p w14:paraId="0B95B4B5" w14:textId="77777777" w:rsidR="001F4EEB" w:rsidRPr="0086284B" w:rsidRDefault="001F4EEB" w:rsidP="0086284B">
          <w:pPr>
            <w:spacing w:line="0" w:lineRule="atLeast"/>
            <w:rPr>
              <w:szCs w:val="24"/>
            </w:rPr>
          </w:pPr>
        </w:p>
      </w:tc>
    </w:tr>
    <w:tr w:rsidR="001F4EEB" w:rsidRPr="001F4EEB" w14:paraId="3F67E821" w14:textId="77777777" w:rsidTr="001F4EEB">
      <w:trPr>
        <w:trHeight w:val="260"/>
      </w:trPr>
      <w:tc>
        <w:tcPr>
          <w:tcW w:w="2434" w:type="dxa"/>
          <w:tcBorders>
            <w:top w:val="single" w:sz="4" w:space="0" w:color="auto"/>
            <w:left w:val="single" w:sz="4" w:space="0" w:color="auto"/>
            <w:bottom w:val="single" w:sz="4" w:space="0" w:color="auto"/>
            <w:right w:val="single" w:sz="4" w:space="0" w:color="auto"/>
          </w:tcBorders>
          <w:shd w:val="clear" w:color="auto" w:fill="FFFFFF"/>
        </w:tcPr>
        <w:p w14:paraId="4A901827" w14:textId="77777777" w:rsidR="001F4EEB" w:rsidRPr="0086284B" w:rsidRDefault="001F4EEB" w:rsidP="0086284B">
          <w:pPr>
            <w:spacing w:line="0" w:lineRule="atLeast"/>
            <w:ind w:right="120"/>
            <w:jc w:val="right"/>
            <w:rPr>
              <w:b/>
              <w:szCs w:val="24"/>
            </w:rPr>
          </w:pPr>
          <w:r w:rsidRPr="0086284B">
            <w:rPr>
              <w:b/>
              <w:szCs w:val="24"/>
            </w:rPr>
            <w:t>Sayfa No</w:t>
          </w:r>
        </w:p>
      </w:tc>
      <w:tc>
        <w:tcPr>
          <w:tcW w:w="1923" w:type="dxa"/>
          <w:tcBorders>
            <w:top w:val="single" w:sz="4" w:space="0" w:color="auto"/>
            <w:left w:val="single" w:sz="4" w:space="0" w:color="auto"/>
            <w:bottom w:val="single" w:sz="4" w:space="0" w:color="auto"/>
            <w:right w:val="single" w:sz="4" w:space="0" w:color="auto"/>
          </w:tcBorders>
          <w:shd w:val="clear" w:color="auto" w:fill="FFFFFF"/>
        </w:tcPr>
        <w:p w14:paraId="14FB5C26" w14:textId="77777777" w:rsidR="001F4EEB" w:rsidRPr="0086284B" w:rsidRDefault="001F4EEB" w:rsidP="0086284B">
          <w:pPr>
            <w:spacing w:line="0" w:lineRule="atLeast"/>
            <w:jc w:val="center"/>
            <w:rPr>
              <w:b/>
              <w:szCs w:val="24"/>
            </w:rPr>
          </w:pPr>
          <w:r w:rsidRPr="0086284B">
            <w:rPr>
              <w:b/>
              <w:szCs w:val="24"/>
            </w:rPr>
            <w:t xml:space="preserve"> </w:t>
          </w:r>
          <w:r w:rsidRPr="0086284B">
            <w:rPr>
              <w:b/>
              <w:szCs w:val="24"/>
            </w:rPr>
            <w:fldChar w:fldCharType="begin"/>
          </w:r>
          <w:r w:rsidRPr="0086284B">
            <w:rPr>
              <w:b/>
              <w:szCs w:val="24"/>
            </w:rPr>
            <w:instrText>PAGE  \* Arabic  \* MERGEFORMAT</w:instrText>
          </w:r>
          <w:r w:rsidRPr="0086284B">
            <w:rPr>
              <w:b/>
              <w:szCs w:val="24"/>
            </w:rPr>
            <w:fldChar w:fldCharType="separate"/>
          </w:r>
          <w:r w:rsidR="0040261F" w:rsidRPr="0086284B">
            <w:rPr>
              <w:b/>
              <w:szCs w:val="24"/>
            </w:rPr>
            <w:t>19</w:t>
          </w:r>
          <w:r w:rsidRPr="0086284B">
            <w:rPr>
              <w:b/>
              <w:szCs w:val="24"/>
            </w:rPr>
            <w:fldChar w:fldCharType="end"/>
          </w:r>
          <w:r w:rsidRPr="0086284B">
            <w:rPr>
              <w:b/>
              <w:szCs w:val="24"/>
            </w:rPr>
            <w:t xml:space="preserve"> / </w:t>
          </w:r>
          <w:r w:rsidRPr="0086284B">
            <w:rPr>
              <w:b/>
              <w:szCs w:val="24"/>
            </w:rPr>
            <w:fldChar w:fldCharType="begin"/>
          </w:r>
          <w:r w:rsidRPr="0086284B">
            <w:rPr>
              <w:b/>
              <w:szCs w:val="24"/>
            </w:rPr>
            <w:instrText>NUMPAGES  \* Arabic  \* MERGEFORMAT</w:instrText>
          </w:r>
          <w:r w:rsidRPr="0086284B">
            <w:rPr>
              <w:b/>
              <w:szCs w:val="24"/>
            </w:rPr>
            <w:fldChar w:fldCharType="separate"/>
          </w:r>
          <w:r w:rsidR="0040261F" w:rsidRPr="0086284B">
            <w:rPr>
              <w:b/>
              <w:szCs w:val="24"/>
            </w:rPr>
            <w:t>19</w:t>
          </w:r>
          <w:r w:rsidRPr="0086284B">
            <w:rPr>
              <w:b/>
              <w:szCs w:val="24"/>
            </w:rPr>
            <w:fldChar w:fldCharType="end"/>
          </w:r>
        </w:p>
      </w:tc>
      <w:tc>
        <w:tcPr>
          <w:tcW w:w="3049" w:type="dxa"/>
          <w:vMerge/>
          <w:tcBorders>
            <w:top w:val="single" w:sz="4" w:space="0" w:color="auto"/>
            <w:left w:val="single" w:sz="4" w:space="0" w:color="auto"/>
            <w:bottom w:val="single" w:sz="4" w:space="0" w:color="auto"/>
            <w:right w:val="single" w:sz="4" w:space="0" w:color="auto"/>
          </w:tcBorders>
          <w:shd w:val="clear" w:color="auto" w:fill="FFFFFF"/>
        </w:tcPr>
        <w:p w14:paraId="0A0AD854" w14:textId="77777777" w:rsidR="001F4EEB" w:rsidRPr="0086284B" w:rsidRDefault="001F4EEB" w:rsidP="0086284B">
          <w:pPr>
            <w:spacing w:line="0" w:lineRule="atLeast"/>
            <w:rPr>
              <w:szCs w:val="24"/>
            </w:rPr>
          </w:pPr>
        </w:p>
      </w:tc>
      <w:tc>
        <w:tcPr>
          <w:tcW w:w="3339" w:type="dxa"/>
          <w:vMerge/>
          <w:tcBorders>
            <w:top w:val="single" w:sz="4" w:space="0" w:color="auto"/>
            <w:left w:val="single" w:sz="4" w:space="0" w:color="auto"/>
            <w:bottom w:val="single" w:sz="4" w:space="0" w:color="auto"/>
            <w:right w:val="single" w:sz="4" w:space="0" w:color="auto"/>
          </w:tcBorders>
          <w:shd w:val="clear" w:color="auto" w:fill="FFFFFF"/>
        </w:tcPr>
        <w:p w14:paraId="5D19BCAC" w14:textId="77777777" w:rsidR="001F4EEB" w:rsidRPr="0086284B" w:rsidRDefault="001F4EEB" w:rsidP="0086284B">
          <w:pPr>
            <w:spacing w:line="0" w:lineRule="atLeast"/>
            <w:rPr>
              <w:szCs w:val="24"/>
            </w:rPr>
          </w:pPr>
        </w:p>
      </w:tc>
    </w:tr>
    <w:tr w:rsidR="001F4EEB" w:rsidRPr="001F4EEB" w14:paraId="296C372B" w14:textId="77777777" w:rsidTr="0086284B">
      <w:trPr>
        <w:trHeight w:val="137"/>
      </w:trPr>
      <w:tc>
        <w:tcPr>
          <w:tcW w:w="10745" w:type="dxa"/>
          <w:gridSpan w:val="4"/>
          <w:tcBorders>
            <w:top w:val="single" w:sz="4" w:space="0" w:color="auto"/>
            <w:left w:val="single" w:sz="4" w:space="0" w:color="auto"/>
            <w:bottom w:val="single" w:sz="4" w:space="0" w:color="auto"/>
            <w:right w:val="single" w:sz="4" w:space="0" w:color="auto"/>
          </w:tcBorders>
          <w:shd w:val="clear" w:color="auto" w:fill="FF0000"/>
        </w:tcPr>
        <w:p w14:paraId="10410512" w14:textId="77777777" w:rsidR="001F4EEB" w:rsidRPr="0086284B" w:rsidRDefault="001F4EEB" w:rsidP="0086284B">
          <w:pPr>
            <w:spacing w:line="0" w:lineRule="atLeast"/>
            <w:jc w:val="center"/>
            <w:rPr>
              <w:szCs w:val="24"/>
            </w:rPr>
          </w:pPr>
          <w:r w:rsidRPr="0086284B">
            <w:rPr>
              <w:b/>
              <w:color w:val="FFFFFF"/>
              <w:szCs w:val="24"/>
            </w:rPr>
            <w:t>ELEKTRONİK NÜSHA. BASILMIŞ HALİ KONTROLSÜZ KOPYADIR</w:t>
          </w:r>
        </w:p>
      </w:tc>
    </w:tr>
  </w:tbl>
  <w:p w14:paraId="378D25DE" w14:textId="77777777" w:rsidR="001F4EEB" w:rsidRPr="001F4EEB" w:rsidRDefault="001F4EEB">
    <w:pPr>
      <w:pStyle w:val="AltBilgi"/>
      <w:rPr>
        <w:sz w:val="24"/>
        <w:szCs w:val="24"/>
      </w:rPr>
    </w:pPr>
  </w:p>
  <w:p w14:paraId="0D9435FE" w14:textId="77777777" w:rsidR="00BF02D0" w:rsidRDefault="00BF02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FC3B" w14:textId="77777777" w:rsidR="00BF3332" w:rsidRDefault="00BF33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16DAB" w14:textId="77777777" w:rsidR="00491302" w:rsidRDefault="00491302" w:rsidP="001F4EEB">
      <w:r>
        <w:separator/>
      </w:r>
    </w:p>
  </w:footnote>
  <w:footnote w:type="continuationSeparator" w:id="0">
    <w:p w14:paraId="7E418C08" w14:textId="77777777" w:rsidR="00491302" w:rsidRDefault="00491302" w:rsidP="001F4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3005" w14:textId="77777777" w:rsidR="00BF3332" w:rsidRDefault="00BF333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BB2C" w14:textId="77777777" w:rsidR="001F4EEB" w:rsidRDefault="001F4EEB">
    <w:pPr>
      <w:pStyle w:val="stBilgi"/>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75"/>
      <w:gridCol w:w="7015"/>
    </w:tblGrid>
    <w:tr w:rsidR="001F4EEB" w14:paraId="5108A763" w14:textId="77777777" w:rsidTr="004A3EC1">
      <w:trPr>
        <w:trHeight w:val="990"/>
      </w:trPr>
      <w:tc>
        <w:tcPr>
          <w:tcW w:w="34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6C8490" w14:textId="77777777" w:rsidR="001F4EEB" w:rsidRPr="002D61C4" w:rsidRDefault="001F4EEB" w:rsidP="004A3EC1">
          <w:pPr>
            <w:pStyle w:val="stBilgi"/>
            <w:tabs>
              <w:tab w:val="left" w:pos="708"/>
            </w:tabs>
            <w:ind w:left="178" w:hanging="178"/>
            <w:jc w:val="center"/>
            <w:rPr>
              <w:rFonts w:ascii="Tahoma" w:hAnsi="Tahoma" w:cs="Tahoma"/>
              <w:b/>
              <w:color w:val="808080"/>
              <w:sz w:val="16"/>
            </w:rPr>
          </w:pPr>
          <w:r>
            <w:rPr>
              <w:rFonts w:ascii="Calibri" w:eastAsia="Calibri" w:hAnsi="Calibri"/>
            </w:rPr>
            <w:drawing>
              <wp:inline distT="0" distB="0" distL="0" distR="0" wp14:anchorId="4B9183B3" wp14:editId="28765986">
                <wp:extent cx="1238250" cy="533400"/>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33400"/>
                        </a:xfrm>
                        <a:prstGeom prst="rect">
                          <a:avLst/>
                        </a:prstGeom>
                        <a:noFill/>
                        <a:ln>
                          <a:noFill/>
                        </a:ln>
                      </pic:spPr>
                    </pic:pic>
                  </a:graphicData>
                </a:graphic>
              </wp:inline>
            </w:drawing>
          </w:r>
        </w:p>
      </w:tc>
      <w:tc>
        <w:tcPr>
          <w:tcW w:w="7015" w:type="dxa"/>
          <w:tcBorders>
            <w:top w:val="single" w:sz="4" w:space="0" w:color="auto"/>
            <w:left w:val="single" w:sz="4" w:space="0" w:color="auto"/>
            <w:bottom w:val="single" w:sz="4" w:space="0" w:color="auto"/>
            <w:right w:val="single" w:sz="4" w:space="0" w:color="auto"/>
          </w:tcBorders>
          <w:shd w:val="clear" w:color="auto" w:fill="FFFFFF"/>
          <w:vAlign w:val="center"/>
        </w:tcPr>
        <w:p w14:paraId="6BE3A5EB" w14:textId="77777777" w:rsidR="006D3600" w:rsidRDefault="006D3600" w:rsidP="006D3600">
          <w:pPr>
            <w:spacing w:before="11"/>
            <w:ind w:left="1210" w:right="3" w:hanging="1191"/>
            <w:rPr>
              <w:sz w:val="28"/>
            </w:rPr>
          </w:pPr>
          <w:r>
            <w:rPr>
              <w:sz w:val="28"/>
            </w:rPr>
            <w:t>TÜRKAK AKREDİTASYON MARKASININ</w:t>
          </w:r>
          <w:r>
            <w:rPr>
              <w:spacing w:val="-75"/>
              <w:sz w:val="28"/>
            </w:rPr>
            <w:t xml:space="preserve"> </w:t>
          </w:r>
          <w:r>
            <w:rPr>
              <w:sz w:val="28"/>
            </w:rPr>
            <w:t>KULLANMA</w:t>
          </w:r>
          <w:r>
            <w:rPr>
              <w:spacing w:val="-3"/>
              <w:sz w:val="28"/>
            </w:rPr>
            <w:t xml:space="preserve"> </w:t>
          </w:r>
          <w:r>
            <w:rPr>
              <w:sz w:val="28"/>
            </w:rPr>
            <w:t>TALİMATI</w:t>
          </w:r>
        </w:p>
        <w:p w14:paraId="0F2672A4" w14:textId="7D8B8113" w:rsidR="001F4EEB" w:rsidRPr="002D61C4" w:rsidRDefault="001F4EEB" w:rsidP="0040261F">
          <w:pPr>
            <w:pStyle w:val="stBilgi"/>
            <w:tabs>
              <w:tab w:val="left" w:pos="708"/>
            </w:tabs>
            <w:jc w:val="center"/>
            <w:rPr>
              <w:b/>
              <w:sz w:val="24"/>
              <w:szCs w:val="24"/>
            </w:rPr>
          </w:pPr>
        </w:p>
      </w:tc>
    </w:tr>
  </w:tbl>
  <w:p w14:paraId="540A6871" w14:textId="77777777" w:rsidR="001F4EEB" w:rsidRDefault="001F4EEB">
    <w:pPr>
      <w:pStyle w:val="stBilgi"/>
    </w:pPr>
  </w:p>
  <w:p w14:paraId="2E558AF9" w14:textId="77777777" w:rsidR="001F4EEB" w:rsidRDefault="001F4EEB">
    <w:pPr>
      <w:pStyle w:val="stBilgi"/>
    </w:pPr>
  </w:p>
  <w:p w14:paraId="4AB5A462" w14:textId="77777777" w:rsidR="00BF02D0" w:rsidRDefault="00BF02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A7E1" w14:textId="77777777" w:rsidR="00BF3332" w:rsidRDefault="00BF333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18CB"/>
    <w:multiLevelType w:val="hybridMultilevel"/>
    <w:tmpl w:val="B1E2AF3E"/>
    <w:lvl w:ilvl="0" w:tplc="041F000F">
      <w:start w:val="5"/>
      <w:numFmt w:val="decimal"/>
      <w:lvlText w:val="%1."/>
      <w:lvlJc w:val="left"/>
      <w:pPr>
        <w:ind w:left="720" w:hanging="360"/>
      </w:pPr>
      <w:rPr>
        <w:rFonts w:hint="default"/>
      </w:rPr>
    </w:lvl>
    <w:lvl w:ilvl="1" w:tplc="92E606DE">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F569DC"/>
    <w:multiLevelType w:val="multilevel"/>
    <w:tmpl w:val="3E4EA5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3B200943"/>
    <w:multiLevelType w:val="hybridMultilevel"/>
    <w:tmpl w:val="E1A069DA"/>
    <w:lvl w:ilvl="0" w:tplc="2E6C424C">
      <w:numFmt w:val="bullet"/>
      <w:lvlText w:val=""/>
      <w:lvlJc w:val="left"/>
      <w:pPr>
        <w:ind w:left="776" w:hanging="383"/>
      </w:pPr>
      <w:rPr>
        <w:rFonts w:ascii="Wingdings" w:eastAsia="Wingdings" w:hAnsi="Wingdings" w:cs="Wingdings" w:hint="default"/>
        <w:w w:val="100"/>
        <w:sz w:val="46"/>
        <w:szCs w:val="46"/>
        <w:lang w:val="tr-TR" w:eastAsia="tr-TR" w:bidi="tr-TR"/>
      </w:rPr>
    </w:lvl>
    <w:lvl w:ilvl="1" w:tplc="E24CFB26">
      <w:numFmt w:val="bullet"/>
      <w:lvlText w:val="•"/>
      <w:lvlJc w:val="left"/>
      <w:pPr>
        <w:ind w:left="2182" w:hanging="383"/>
      </w:pPr>
      <w:rPr>
        <w:rFonts w:hint="default"/>
        <w:lang w:val="tr-TR" w:eastAsia="tr-TR" w:bidi="tr-TR"/>
      </w:rPr>
    </w:lvl>
    <w:lvl w:ilvl="2" w:tplc="ADF2A68C">
      <w:numFmt w:val="bullet"/>
      <w:lvlText w:val="•"/>
      <w:lvlJc w:val="left"/>
      <w:pPr>
        <w:ind w:left="3585" w:hanging="383"/>
      </w:pPr>
      <w:rPr>
        <w:rFonts w:hint="default"/>
        <w:lang w:val="tr-TR" w:eastAsia="tr-TR" w:bidi="tr-TR"/>
      </w:rPr>
    </w:lvl>
    <w:lvl w:ilvl="3" w:tplc="F72281B4">
      <w:numFmt w:val="bullet"/>
      <w:lvlText w:val="•"/>
      <w:lvlJc w:val="left"/>
      <w:pPr>
        <w:ind w:left="4987" w:hanging="383"/>
      </w:pPr>
      <w:rPr>
        <w:rFonts w:hint="default"/>
        <w:lang w:val="tr-TR" w:eastAsia="tr-TR" w:bidi="tr-TR"/>
      </w:rPr>
    </w:lvl>
    <w:lvl w:ilvl="4" w:tplc="6E227610">
      <w:numFmt w:val="bullet"/>
      <w:lvlText w:val="•"/>
      <w:lvlJc w:val="left"/>
      <w:pPr>
        <w:ind w:left="6390" w:hanging="383"/>
      </w:pPr>
      <w:rPr>
        <w:rFonts w:hint="default"/>
        <w:lang w:val="tr-TR" w:eastAsia="tr-TR" w:bidi="tr-TR"/>
      </w:rPr>
    </w:lvl>
    <w:lvl w:ilvl="5" w:tplc="DA5EDDF8">
      <w:numFmt w:val="bullet"/>
      <w:lvlText w:val="•"/>
      <w:lvlJc w:val="left"/>
      <w:pPr>
        <w:ind w:left="7793" w:hanging="383"/>
      </w:pPr>
      <w:rPr>
        <w:rFonts w:hint="default"/>
        <w:lang w:val="tr-TR" w:eastAsia="tr-TR" w:bidi="tr-TR"/>
      </w:rPr>
    </w:lvl>
    <w:lvl w:ilvl="6" w:tplc="0E923200">
      <w:numFmt w:val="bullet"/>
      <w:lvlText w:val="•"/>
      <w:lvlJc w:val="left"/>
      <w:pPr>
        <w:ind w:left="9195" w:hanging="383"/>
      </w:pPr>
      <w:rPr>
        <w:rFonts w:hint="default"/>
        <w:lang w:val="tr-TR" w:eastAsia="tr-TR" w:bidi="tr-TR"/>
      </w:rPr>
    </w:lvl>
    <w:lvl w:ilvl="7" w:tplc="859410FA">
      <w:numFmt w:val="bullet"/>
      <w:lvlText w:val="•"/>
      <w:lvlJc w:val="left"/>
      <w:pPr>
        <w:ind w:left="10598" w:hanging="383"/>
      </w:pPr>
      <w:rPr>
        <w:rFonts w:hint="default"/>
        <w:lang w:val="tr-TR" w:eastAsia="tr-TR" w:bidi="tr-TR"/>
      </w:rPr>
    </w:lvl>
    <w:lvl w:ilvl="8" w:tplc="A85C4CA2">
      <w:numFmt w:val="bullet"/>
      <w:lvlText w:val="•"/>
      <w:lvlJc w:val="left"/>
      <w:pPr>
        <w:ind w:left="12000" w:hanging="383"/>
      </w:pPr>
      <w:rPr>
        <w:rFonts w:hint="default"/>
        <w:lang w:val="tr-TR" w:eastAsia="tr-TR" w:bidi="tr-TR"/>
      </w:rPr>
    </w:lvl>
  </w:abstractNum>
  <w:abstractNum w:abstractNumId="3" w15:restartNumberingAfterBreak="0">
    <w:nsid w:val="4ACA7AD8"/>
    <w:multiLevelType w:val="multilevel"/>
    <w:tmpl w:val="FE1623E0"/>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5527767"/>
    <w:multiLevelType w:val="hybridMultilevel"/>
    <w:tmpl w:val="E5B6FB40"/>
    <w:lvl w:ilvl="0" w:tplc="70D071B6">
      <w:numFmt w:val="bullet"/>
      <w:lvlText w:val=""/>
      <w:lvlJc w:val="left"/>
      <w:pPr>
        <w:ind w:left="476" w:hanging="383"/>
      </w:pPr>
      <w:rPr>
        <w:rFonts w:ascii="Wingdings" w:eastAsia="Wingdings" w:hAnsi="Wingdings" w:cs="Wingdings" w:hint="default"/>
        <w:w w:val="100"/>
        <w:sz w:val="46"/>
        <w:szCs w:val="46"/>
        <w:lang w:val="tr-TR" w:eastAsia="tr-TR" w:bidi="tr-TR"/>
      </w:rPr>
    </w:lvl>
    <w:lvl w:ilvl="1" w:tplc="D90638B6">
      <w:numFmt w:val="bullet"/>
      <w:lvlText w:val="•"/>
      <w:lvlJc w:val="left"/>
      <w:pPr>
        <w:ind w:left="1876" w:hanging="383"/>
      </w:pPr>
      <w:rPr>
        <w:rFonts w:hint="default"/>
        <w:lang w:val="tr-TR" w:eastAsia="tr-TR" w:bidi="tr-TR"/>
      </w:rPr>
    </w:lvl>
    <w:lvl w:ilvl="2" w:tplc="27C036E0">
      <w:numFmt w:val="bullet"/>
      <w:lvlText w:val="•"/>
      <w:lvlJc w:val="left"/>
      <w:pPr>
        <w:ind w:left="3273" w:hanging="383"/>
      </w:pPr>
      <w:rPr>
        <w:rFonts w:hint="default"/>
        <w:lang w:val="tr-TR" w:eastAsia="tr-TR" w:bidi="tr-TR"/>
      </w:rPr>
    </w:lvl>
    <w:lvl w:ilvl="3" w:tplc="982412FC">
      <w:numFmt w:val="bullet"/>
      <w:lvlText w:val="•"/>
      <w:lvlJc w:val="left"/>
      <w:pPr>
        <w:ind w:left="4669" w:hanging="383"/>
      </w:pPr>
      <w:rPr>
        <w:rFonts w:hint="default"/>
        <w:lang w:val="tr-TR" w:eastAsia="tr-TR" w:bidi="tr-TR"/>
      </w:rPr>
    </w:lvl>
    <w:lvl w:ilvl="4" w:tplc="B1827196">
      <w:numFmt w:val="bullet"/>
      <w:lvlText w:val="•"/>
      <w:lvlJc w:val="left"/>
      <w:pPr>
        <w:ind w:left="6066" w:hanging="383"/>
      </w:pPr>
      <w:rPr>
        <w:rFonts w:hint="default"/>
        <w:lang w:val="tr-TR" w:eastAsia="tr-TR" w:bidi="tr-TR"/>
      </w:rPr>
    </w:lvl>
    <w:lvl w:ilvl="5" w:tplc="F190DA94">
      <w:numFmt w:val="bullet"/>
      <w:lvlText w:val="•"/>
      <w:lvlJc w:val="left"/>
      <w:pPr>
        <w:ind w:left="7463" w:hanging="383"/>
      </w:pPr>
      <w:rPr>
        <w:rFonts w:hint="default"/>
        <w:lang w:val="tr-TR" w:eastAsia="tr-TR" w:bidi="tr-TR"/>
      </w:rPr>
    </w:lvl>
    <w:lvl w:ilvl="6" w:tplc="FCC47C6A">
      <w:numFmt w:val="bullet"/>
      <w:lvlText w:val="•"/>
      <w:lvlJc w:val="left"/>
      <w:pPr>
        <w:ind w:left="8859" w:hanging="383"/>
      </w:pPr>
      <w:rPr>
        <w:rFonts w:hint="default"/>
        <w:lang w:val="tr-TR" w:eastAsia="tr-TR" w:bidi="tr-TR"/>
      </w:rPr>
    </w:lvl>
    <w:lvl w:ilvl="7" w:tplc="82E88F3E">
      <w:numFmt w:val="bullet"/>
      <w:lvlText w:val="•"/>
      <w:lvlJc w:val="left"/>
      <w:pPr>
        <w:ind w:left="10256" w:hanging="383"/>
      </w:pPr>
      <w:rPr>
        <w:rFonts w:hint="default"/>
        <w:lang w:val="tr-TR" w:eastAsia="tr-TR" w:bidi="tr-TR"/>
      </w:rPr>
    </w:lvl>
    <w:lvl w:ilvl="8" w:tplc="EAF2C70C">
      <w:numFmt w:val="bullet"/>
      <w:lvlText w:val="•"/>
      <w:lvlJc w:val="left"/>
      <w:pPr>
        <w:ind w:left="11652" w:hanging="383"/>
      </w:pPr>
      <w:rPr>
        <w:rFonts w:hint="default"/>
        <w:lang w:val="tr-TR" w:eastAsia="tr-TR" w:bidi="tr-TR"/>
      </w:rPr>
    </w:lvl>
  </w:abstractNum>
  <w:abstractNum w:abstractNumId="5" w15:restartNumberingAfterBreak="0">
    <w:nsid w:val="621B73C7"/>
    <w:multiLevelType w:val="hybridMultilevel"/>
    <w:tmpl w:val="EDCE98E6"/>
    <w:lvl w:ilvl="0" w:tplc="92E606DE">
      <w:start w:val="1"/>
      <w:numFmt w:val="lowerLetter"/>
      <w:lvlText w:val="%1."/>
      <w:lvlJc w:val="left"/>
      <w:pPr>
        <w:ind w:left="1495" w:hanging="360"/>
      </w:pPr>
      <w:rPr>
        <w:b/>
      </w:rPr>
    </w:lvl>
    <w:lvl w:ilvl="1" w:tplc="041F0019" w:tentative="1">
      <w:start w:val="1"/>
      <w:numFmt w:val="lowerLetter"/>
      <w:lvlText w:val="%2."/>
      <w:lvlJc w:val="left"/>
      <w:pPr>
        <w:ind w:left="1495" w:hanging="360"/>
      </w:pPr>
    </w:lvl>
    <w:lvl w:ilvl="2" w:tplc="041F001B" w:tentative="1">
      <w:start w:val="1"/>
      <w:numFmt w:val="lowerRoman"/>
      <w:lvlText w:val="%3."/>
      <w:lvlJc w:val="right"/>
      <w:pPr>
        <w:ind w:left="2215" w:hanging="180"/>
      </w:pPr>
    </w:lvl>
    <w:lvl w:ilvl="3" w:tplc="041F000F" w:tentative="1">
      <w:start w:val="1"/>
      <w:numFmt w:val="decimal"/>
      <w:lvlText w:val="%4."/>
      <w:lvlJc w:val="left"/>
      <w:pPr>
        <w:ind w:left="2935" w:hanging="360"/>
      </w:pPr>
    </w:lvl>
    <w:lvl w:ilvl="4" w:tplc="041F0019" w:tentative="1">
      <w:start w:val="1"/>
      <w:numFmt w:val="lowerLetter"/>
      <w:lvlText w:val="%5."/>
      <w:lvlJc w:val="left"/>
      <w:pPr>
        <w:ind w:left="3655" w:hanging="360"/>
      </w:pPr>
    </w:lvl>
    <w:lvl w:ilvl="5" w:tplc="041F001B" w:tentative="1">
      <w:start w:val="1"/>
      <w:numFmt w:val="lowerRoman"/>
      <w:lvlText w:val="%6."/>
      <w:lvlJc w:val="right"/>
      <w:pPr>
        <w:ind w:left="4375" w:hanging="180"/>
      </w:pPr>
    </w:lvl>
    <w:lvl w:ilvl="6" w:tplc="041F000F" w:tentative="1">
      <w:start w:val="1"/>
      <w:numFmt w:val="decimal"/>
      <w:lvlText w:val="%7."/>
      <w:lvlJc w:val="left"/>
      <w:pPr>
        <w:ind w:left="5095" w:hanging="360"/>
      </w:pPr>
    </w:lvl>
    <w:lvl w:ilvl="7" w:tplc="041F0019" w:tentative="1">
      <w:start w:val="1"/>
      <w:numFmt w:val="lowerLetter"/>
      <w:lvlText w:val="%8."/>
      <w:lvlJc w:val="left"/>
      <w:pPr>
        <w:ind w:left="5815" w:hanging="360"/>
      </w:pPr>
    </w:lvl>
    <w:lvl w:ilvl="8" w:tplc="041F001B" w:tentative="1">
      <w:start w:val="1"/>
      <w:numFmt w:val="lowerRoman"/>
      <w:lvlText w:val="%9."/>
      <w:lvlJc w:val="right"/>
      <w:pPr>
        <w:ind w:left="6535"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EB"/>
    <w:rsid w:val="000D023C"/>
    <w:rsid w:val="00182F34"/>
    <w:rsid w:val="00196C04"/>
    <w:rsid w:val="001F4EEB"/>
    <w:rsid w:val="002000AF"/>
    <w:rsid w:val="00223F14"/>
    <w:rsid w:val="002A4E99"/>
    <w:rsid w:val="002C7A05"/>
    <w:rsid w:val="003F4D51"/>
    <w:rsid w:val="0040261F"/>
    <w:rsid w:val="00483508"/>
    <w:rsid w:val="00491302"/>
    <w:rsid w:val="004B6458"/>
    <w:rsid w:val="004E7169"/>
    <w:rsid w:val="00550F20"/>
    <w:rsid w:val="005A41C6"/>
    <w:rsid w:val="006703E7"/>
    <w:rsid w:val="006A42CB"/>
    <w:rsid w:val="006D3600"/>
    <w:rsid w:val="0076356A"/>
    <w:rsid w:val="0081136F"/>
    <w:rsid w:val="0086284B"/>
    <w:rsid w:val="00875848"/>
    <w:rsid w:val="00944C1A"/>
    <w:rsid w:val="00A112D1"/>
    <w:rsid w:val="00A731AC"/>
    <w:rsid w:val="00A84B11"/>
    <w:rsid w:val="00BF02D0"/>
    <w:rsid w:val="00BF3332"/>
    <w:rsid w:val="00C13B72"/>
    <w:rsid w:val="00C50E2B"/>
    <w:rsid w:val="00C80865"/>
    <w:rsid w:val="00C92F14"/>
    <w:rsid w:val="00CC4D5C"/>
    <w:rsid w:val="00D2696A"/>
    <w:rsid w:val="00E0214E"/>
    <w:rsid w:val="00E2170B"/>
    <w:rsid w:val="00E33C82"/>
    <w:rsid w:val="00F3192A"/>
    <w:rsid w:val="00F638F6"/>
    <w:rsid w:val="00FB6CE4"/>
    <w:rsid w:val="00FC660E"/>
    <w:rsid w:val="00FE1A30"/>
    <w:rsid w:val="00FF3B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EA4694"/>
  <w15:docId w15:val="{0842BAAC-24AB-47FC-A9A5-FB997DC0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EEB"/>
    <w:pPr>
      <w:spacing w:after="0" w:line="240" w:lineRule="auto"/>
    </w:pPr>
    <w:rPr>
      <w:rFonts w:ascii="Times New Roman" w:eastAsia="Times New Roman" w:hAnsi="Times New Roman" w:cs="Times New Roman"/>
      <w:noProof/>
      <w:sz w:val="20"/>
      <w:szCs w:val="20"/>
      <w:lang w:eastAsia="tr-TR"/>
    </w:rPr>
  </w:style>
  <w:style w:type="paragraph" w:styleId="Balk1">
    <w:name w:val="heading 1"/>
    <w:basedOn w:val="Normal"/>
    <w:next w:val="Normal"/>
    <w:link w:val="Balk1Char"/>
    <w:qFormat/>
    <w:rsid w:val="001F4EEB"/>
    <w:pPr>
      <w:keepNext/>
      <w:spacing w:before="240" w:after="60"/>
      <w:outlineLvl w:val="0"/>
    </w:pPr>
    <w:rPr>
      <w:rFonts w:ascii="Arial" w:hAnsi="Arial"/>
      <w:b/>
      <w:bCs/>
      <w:kern w:val="32"/>
      <w:sz w:val="32"/>
      <w:szCs w:val="32"/>
      <w:lang w:val="x-none" w:eastAsia="x-none"/>
    </w:rPr>
  </w:style>
  <w:style w:type="paragraph" w:styleId="Balk2">
    <w:name w:val="heading 2"/>
    <w:basedOn w:val="Normal"/>
    <w:next w:val="Normal"/>
    <w:link w:val="Balk2Char"/>
    <w:uiPriority w:val="9"/>
    <w:unhideWhenUsed/>
    <w:qFormat/>
    <w:rsid w:val="00A112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F4EEB"/>
    <w:pPr>
      <w:tabs>
        <w:tab w:val="center" w:pos="4536"/>
        <w:tab w:val="right" w:pos="9072"/>
      </w:tabs>
    </w:pPr>
  </w:style>
  <w:style w:type="character" w:customStyle="1" w:styleId="stBilgiChar">
    <w:name w:val="Üst Bilgi Char"/>
    <w:basedOn w:val="VarsaylanParagrafYazTipi"/>
    <w:link w:val="stBilgi"/>
    <w:rsid w:val="001F4EEB"/>
  </w:style>
  <w:style w:type="paragraph" w:styleId="AltBilgi">
    <w:name w:val="footer"/>
    <w:basedOn w:val="Normal"/>
    <w:link w:val="AltBilgiChar"/>
    <w:uiPriority w:val="99"/>
    <w:unhideWhenUsed/>
    <w:rsid w:val="001F4EEB"/>
    <w:pPr>
      <w:tabs>
        <w:tab w:val="center" w:pos="4536"/>
        <w:tab w:val="right" w:pos="9072"/>
      </w:tabs>
    </w:pPr>
  </w:style>
  <w:style w:type="character" w:customStyle="1" w:styleId="AltBilgiChar">
    <w:name w:val="Alt Bilgi Char"/>
    <w:basedOn w:val="VarsaylanParagrafYazTipi"/>
    <w:link w:val="AltBilgi"/>
    <w:uiPriority w:val="99"/>
    <w:rsid w:val="001F4EEB"/>
  </w:style>
  <w:style w:type="paragraph" w:styleId="BalonMetni">
    <w:name w:val="Balloon Text"/>
    <w:basedOn w:val="Normal"/>
    <w:link w:val="BalonMetniChar"/>
    <w:uiPriority w:val="99"/>
    <w:semiHidden/>
    <w:unhideWhenUsed/>
    <w:rsid w:val="001F4EEB"/>
    <w:rPr>
      <w:rFonts w:ascii="Tahoma" w:hAnsi="Tahoma" w:cs="Tahoma"/>
      <w:sz w:val="16"/>
      <w:szCs w:val="16"/>
    </w:rPr>
  </w:style>
  <w:style w:type="character" w:customStyle="1" w:styleId="BalonMetniChar">
    <w:name w:val="Balon Metni Char"/>
    <w:basedOn w:val="VarsaylanParagrafYazTipi"/>
    <w:link w:val="BalonMetni"/>
    <w:uiPriority w:val="99"/>
    <w:semiHidden/>
    <w:rsid w:val="001F4EEB"/>
    <w:rPr>
      <w:rFonts w:ascii="Tahoma" w:hAnsi="Tahoma" w:cs="Tahoma"/>
      <w:sz w:val="16"/>
      <w:szCs w:val="16"/>
    </w:rPr>
  </w:style>
  <w:style w:type="character" w:customStyle="1" w:styleId="Balk1Char">
    <w:name w:val="Başlık 1 Char"/>
    <w:basedOn w:val="VarsaylanParagrafYazTipi"/>
    <w:link w:val="Balk1"/>
    <w:rsid w:val="001F4EEB"/>
    <w:rPr>
      <w:rFonts w:ascii="Arial" w:eastAsia="Times New Roman" w:hAnsi="Arial" w:cs="Times New Roman"/>
      <w:b/>
      <w:bCs/>
      <w:noProof/>
      <w:kern w:val="32"/>
      <w:sz w:val="32"/>
      <w:szCs w:val="32"/>
      <w:lang w:val="x-none" w:eastAsia="x-none"/>
    </w:rPr>
  </w:style>
  <w:style w:type="paragraph" w:styleId="TBal">
    <w:name w:val="TOC Heading"/>
    <w:basedOn w:val="Balk1"/>
    <w:next w:val="Normal"/>
    <w:uiPriority w:val="39"/>
    <w:semiHidden/>
    <w:unhideWhenUsed/>
    <w:qFormat/>
    <w:rsid w:val="001F4EEB"/>
    <w:pPr>
      <w:keepLines/>
      <w:spacing w:before="480" w:after="0" w:line="276" w:lineRule="auto"/>
      <w:outlineLvl w:val="9"/>
    </w:pPr>
    <w:rPr>
      <w:rFonts w:ascii="Cambria" w:hAnsi="Cambria"/>
      <w:noProof w:val="0"/>
      <w:color w:val="365F91"/>
      <w:kern w:val="0"/>
      <w:sz w:val="28"/>
      <w:szCs w:val="28"/>
      <w:lang w:val="tr-TR" w:eastAsia="tr-TR"/>
    </w:rPr>
  </w:style>
  <w:style w:type="paragraph" w:styleId="T1">
    <w:name w:val="toc 1"/>
    <w:basedOn w:val="Normal"/>
    <w:next w:val="Normal"/>
    <w:autoRedefine/>
    <w:uiPriority w:val="39"/>
    <w:unhideWhenUsed/>
    <w:rsid w:val="001F4EEB"/>
    <w:pPr>
      <w:spacing w:after="100" w:line="276" w:lineRule="auto"/>
    </w:pPr>
    <w:rPr>
      <w:rFonts w:ascii="Calibri" w:eastAsia="Calibri" w:hAnsi="Calibri"/>
      <w:noProof w:val="0"/>
      <w:sz w:val="22"/>
      <w:szCs w:val="22"/>
      <w:lang w:eastAsia="en-US"/>
    </w:rPr>
  </w:style>
  <w:style w:type="character" w:styleId="Kpr">
    <w:name w:val="Hyperlink"/>
    <w:uiPriority w:val="99"/>
    <w:unhideWhenUsed/>
    <w:rsid w:val="001F4EEB"/>
    <w:rPr>
      <w:color w:val="0000FF"/>
      <w:u w:val="single"/>
    </w:rPr>
  </w:style>
  <w:style w:type="character" w:styleId="Gl">
    <w:name w:val="Strong"/>
    <w:qFormat/>
    <w:rsid w:val="001F4EEB"/>
    <w:rPr>
      <w:b/>
      <w:bCs/>
    </w:rPr>
  </w:style>
  <w:style w:type="character" w:customStyle="1" w:styleId="Balk2Char">
    <w:name w:val="Başlık 2 Char"/>
    <w:basedOn w:val="VarsaylanParagrafYazTipi"/>
    <w:link w:val="Balk2"/>
    <w:uiPriority w:val="9"/>
    <w:rsid w:val="00A112D1"/>
    <w:rPr>
      <w:rFonts w:asciiTheme="majorHAnsi" w:eastAsiaTheme="majorEastAsia" w:hAnsiTheme="majorHAnsi" w:cstheme="majorBidi"/>
      <w:b/>
      <w:bCs/>
      <w:noProof/>
      <w:color w:val="4F81BD" w:themeColor="accent1"/>
      <w:sz w:val="26"/>
      <w:szCs w:val="26"/>
      <w:lang w:eastAsia="tr-TR"/>
    </w:rPr>
  </w:style>
  <w:style w:type="paragraph" w:styleId="T2">
    <w:name w:val="toc 2"/>
    <w:basedOn w:val="Normal"/>
    <w:next w:val="Normal"/>
    <w:autoRedefine/>
    <w:uiPriority w:val="39"/>
    <w:unhideWhenUsed/>
    <w:rsid w:val="00A112D1"/>
    <w:pPr>
      <w:spacing w:after="100"/>
      <w:ind w:left="200"/>
    </w:pPr>
  </w:style>
  <w:style w:type="paragraph" w:styleId="ListeParagraf">
    <w:name w:val="List Paragraph"/>
    <w:basedOn w:val="Normal"/>
    <w:uiPriority w:val="1"/>
    <w:qFormat/>
    <w:rsid w:val="00A112D1"/>
    <w:pPr>
      <w:widowControl w:val="0"/>
      <w:autoSpaceDE w:val="0"/>
      <w:autoSpaceDN w:val="0"/>
      <w:spacing w:before="196"/>
      <w:ind w:left="476" w:hanging="360"/>
    </w:pPr>
    <w:rPr>
      <w:rFonts w:ascii="Calibri" w:eastAsia="Calibri" w:hAnsi="Calibri" w:cs="Calibri"/>
      <w:noProof w:val="0"/>
      <w:sz w:val="22"/>
      <w:szCs w:val="22"/>
      <w:lang w:bidi="tr-TR"/>
    </w:rPr>
  </w:style>
  <w:style w:type="paragraph" w:styleId="GvdeMetni">
    <w:name w:val="Body Text"/>
    <w:basedOn w:val="Normal"/>
    <w:link w:val="GvdeMetniChar"/>
    <w:uiPriority w:val="1"/>
    <w:qFormat/>
    <w:rsid w:val="004E7169"/>
    <w:pPr>
      <w:widowControl w:val="0"/>
      <w:autoSpaceDE w:val="0"/>
      <w:autoSpaceDN w:val="0"/>
    </w:pPr>
    <w:rPr>
      <w:rFonts w:ascii="Calibri" w:eastAsia="Calibri" w:hAnsi="Calibri" w:cs="Calibri"/>
      <w:noProof w:val="0"/>
      <w:sz w:val="48"/>
      <w:szCs w:val="48"/>
      <w:lang w:bidi="tr-TR"/>
    </w:rPr>
  </w:style>
  <w:style w:type="character" w:customStyle="1" w:styleId="GvdeMetniChar">
    <w:name w:val="Gövde Metni Char"/>
    <w:basedOn w:val="VarsaylanParagrafYazTipi"/>
    <w:link w:val="GvdeMetni"/>
    <w:uiPriority w:val="1"/>
    <w:rsid w:val="004E7169"/>
    <w:rPr>
      <w:rFonts w:ascii="Calibri" w:eastAsia="Calibri" w:hAnsi="Calibri" w:cs="Calibri"/>
      <w:sz w:val="48"/>
      <w:szCs w:val="4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1759</Words>
  <Characters>10028</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 KARA</dc:creator>
  <cp:lastModifiedBy>neta sertifikasyon</cp:lastModifiedBy>
  <cp:revision>2</cp:revision>
  <cp:lastPrinted>2019-04-09T14:30:00Z</cp:lastPrinted>
  <dcterms:created xsi:type="dcterms:W3CDTF">2022-02-23T09:48:00Z</dcterms:created>
  <dcterms:modified xsi:type="dcterms:W3CDTF">2022-02-23T09:48:00Z</dcterms:modified>
</cp:coreProperties>
</file>