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84" w:rsidRPr="001165B8" w:rsidRDefault="00836084" w:rsidP="001165B8">
      <w:pPr>
        <w:numPr>
          <w:ilvl w:val="0"/>
          <w:numId w:val="1"/>
        </w:numPr>
        <w:tabs>
          <w:tab w:val="left" w:pos="567"/>
        </w:tabs>
        <w:spacing w:before="120" w:after="120"/>
        <w:ind w:left="567" w:right="-28" w:hanging="567"/>
        <w:jc w:val="both"/>
        <w:rPr>
          <w:b/>
        </w:rPr>
      </w:pPr>
      <w:r w:rsidRPr="001165B8">
        <w:rPr>
          <w:b/>
        </w:rPr>
        <w:t>AMAÇ ve KAPSAM</w:t>
      </w:r>
    </w:p>
    <w:p w:rsidR="00E97CEF" w:rsidRPr="001165B8" w:rsidRDefault="00E97CEF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Bu prose</w:t>
      </w:r>
      <w:r w:rsidR="007B005D" w:rsidRPr="001165B8">
        <w:rPr>
          <w:szCs w:val="24"/>
        </w:rPr>
        <w:t>dürün amacı;</w:t>
      </w:r>
      <w:r w:rsidR="00797DA4" w:rsidRPr="001165B8">
        <w:rPr>
          <w:szCs w:val="24"/>
        </w:rPr>
        <w:t xml:space="preserve"> </w:t>
      </w:r>
      <w:r w:rsidR="00145D7E" w:rsidRPr="001165B8">
        <w:rPr>
          <w:szCs w:val="24"/>
        </w:rPr>
        <w:t>NETA</w:t>
      </w:r>
      <w:r w:rsidR="009D6A5F" w:rsidRPr="001165B8">
        <w:rPr>
          <w:szCs w:val="24"/>
        </w:rPr>
        <w:t>’</w:t>
      </w:r>
      <w:r w:rsidR="00145D7E" w:rsidRPr="001165B8">
        <w:rPr>
          <w:szCs w:val="24"/>
        </w:rPr>
        <w:t xml:space="preserve"> nı</w:t>
      </w:r>
      <w:r w:rsidR="009D6A5F" w:rsidRPr="001165B8">
        <w:rPr>
          <w:szCs w:val="24"/>
        </w:rPr>
        <w:t>n</w:t>
      </w:r>
      <w:r w:rsidR="0013781E" w:rsidRPr="001165B8">
        <w:rPr>
          <w:szCs w:val="24"/>
        </w:rPr>
        <w:t xml:space="preserve"> verdiği hizmetlerle ilgili</w:t>
      </w:r>
      <w:r w:rsidRPr="001165B8">
        <w:rPr>
          <w:szCs w:val="24"/>
        </w:rPr>
        <w:t xml:space="preserve"> gelebilecek her türlü </w:t>
      </w:r>
      <w:r w:rsidR="009D6A5F" w:rsidRPr="001165B8">
        <w:rPr>
          <w:szCs w:val="24"/>
        </w:rPr>
        <w:t xml:space="preserve">itiraz, </w:t>
      </w:r>
      <w:r w:rsidR="005B7E5E" w:rsidRPr="001165B8">
        <w:rPr>
          <w:szCs w:val="24"/>
        </w:rPr>
        <w:t>şikâyet</w:t>
      </w:r>
      <w:r w:rsidR="009D6A5F" w:rsidRPr="001165B8">
        <w:rPr>
          <w:szCs w:val="24"/>
        </w:rPr>
        <w:t xml:space="preserve"> ve </w:t>
      </w:r>
      <w:r w:rsidRPr="001165B8">
        <w:rPr>
          <w:szCs w:val="24"/>
        </w:rPr>
        <w:t>öneri</w:t>
      </w:r>
      <w:r w:rsidR="009D6A5F" w:rsidRPr="001165B8">
        <w:rPr>
          <w:szCs w:val="24"/>
        </w:rPr>
        <w:t>leri</w:t>
      </w:r>
      <w:r w:rsidRPr="001165B8">
        <w:rPr>
          <w:szCs w:val="24"/>
        </w:rPr>
        <w:t xml:space="preserve"> değerlendirme</w:t>
      </w:r>
      <w:r w:rsidR="003F4645" w:rsidRPr="001165B8">
        <w:rPr>
          <w:szCs w:val="24"/>
        </w:rPr>
        <w:t>de</w:t>
      </w:r>
      <w:r w:rsidRPr="001165B8">
        <w:rPr>
          <w:szCs w:val="24"/>
        </w:rPr>
        <w:t xml:space="preserve"> ve sonuçlandırmada izlenecek yöntemi açıklamaktır.</w:t>
      </w:r>
      <w:r w:rsidR="00797DA4" w:rsidRPr="001165B8">
        <w:rPr>
          <w:szCs w:val="24"/>
        </w:rPr>
        <w:t xml:space="preserve"> </w:t>
      </w:r>
      <w:r w:rsidR="007B005D" w:rsidRPr="001165B8">
        <w:rPr>
          <w:szCs w:val="24"/>
        </w:rPr>
        <w:t>Muayene Kuruluşumu</w:t>
      </w:r>
      <w:r w:rsidRPr="001165B8">
        <w:rPr>
          <w:szCs w:val="24"/>
        </w:rPr>
        <w:t xml:space="preserve">zca verilen her türlü hizmette, müşteri ve diğer ilgililerden gelen </w:t>
      </w:r>
      <w:r w:rsidR="005B7E5E" w:rsidRPr="001165B8">
        <w:rPr>
          <w:szCs w:val="24"/>
        </w:rPr>
        <w:t>şikâyet</w:t>
      </w:r>
      <w:r w:rsidRPr="001165B8">
        <w:rPr>
          <w:szCs w:val="24"/>
        </w:rPr>
        <w:t xml:space="preserve"> ve itirazların tümünü kapsar.</w:t>
      </w:r>
    </w:p>
    <w:p w:rsidR="007C197A" w:rsidRPr="001165B8" w:rsidRDefault="007C197A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865158" w:rsidRPr="001165B8" w:rsidRDefault="00836084" w:rsidP="001165B8">
      <w:pPr>
        <w:pStyle w:val="GvdeMetni"/>
        <w:numPr>
          <w:ilvl w:val="0"/>
          <w:numId w:val="1"/>
        </w:numPr>
        <w:tabs>
          <w:tab w:val="left" w:pos="567"/>
        </w:tabs>
        <w:spacing w:before="120" w:after="120"/>
        <w:ind w:left="567" w:right="-28" w:hanging="567"/>
        <w:rPr>
          <w:b/>
          <w:szCs w:val="24"/>
        </w:rPr>
      </w:pPr>
      <w:r w:rsidRPr="001165B8">
        <w:rPr>
          <w:b/>
          <w:szCs w:val="24"/>
        </w:rPr>
        <w:t>İLGİLİ DOKÜMANLAR</w:t>
      </w:r>
    </w:p>
    <w:p w:rsidR="00865158" w:rsidRPr="001165B8" w:rsidRDefault="00865158" w:rsidP="001165B8">
      <w:pPr>
        <w:pStyle w:val="ListeParagraf"/>
        <w:numPr>
          <w:ilvl w:val="0"/>
          <w:numId w:val="3"/>
        </w:numPr>
        <w:tabs>
          <w:tab w:val="left" w:pos="567"/>
        </w:tabs>
        <w:spacing w:before="120" w:after="120"/>
        <w:ind w:right="-28"/>
        <w:jc w:val="both"/>
        <w:rPr>
          <w:b/>
          <w:vanish/>
        </w:rPr>
      </w:pPr>
    </w:p>
    <w:p w:rsidR="00865158" w:rsidRPr="001165B8" w:rsidRDefault="00865158" w:rsidP="001165B8">
      <w:pPr>
        <w:pStyle w:val="ListeParagraf"/>
        <w:numPr>
          <w:ilvl w:val="0"/>
          <w:numId w:val="3"/>
        </w:numPr>
        <w:tabs>
          <w:tab w:val="left" w:pos="567"/>
        </w:tabs>
        <w:spacing w:before="120" w:after="120"/>
        <w:ind w:right="-28"/>
        <w:jc w:val="both"/>
        <w:rPr>
          <w:b/>
          <w:vanish/>
        </w:rPr>
      </w:pPr>
    </w:p>
    <w:p w:rsidR="00865158" w:rsidRPr="001165B8" w:rsidRDefault="00865158" w:rsidP="001165B8">
      <w:pPr>
        <w:pStyle w:val="GvdeMetni"/>
        <w:numPr>
          <w:ilvl w:val="1"/>
          <w:numId w:val="3"/>
        </w:numPr>
        <w:spacing w:before="120" w:after="120"/>
        <w:ind w:left="993" w:right="-28"/>
        <w:rPr>
          <w:b/>
          <w:szCs w:val="24"/>
        </w:rPr>
      </w:pPr>
      <w:r w:rsidRPr="001165B8">
        <w:rPr>
          <w:b/>
          <w:szCs w:val="24"/>
        </w:rPr>
        <w:t>İlgili Formlar</w:t>
      </w:r>
    </w:p>
    <w:p w:rsidR="00084E66" w:rsidRPr="001165B8" w:rsidRDefault="0009435C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 xml:space="preserve">Müşteri </w:t>
      </w:r>
      <w:r w:rsidR="003C40AE" w:rsidRPr="001165B8">
        <w:t xml:space="preserve">İtiraz ve </w:t>
      </w:r>
      <w:r w:rsidR="005B7E5E" w:rsidRPr="001165B8">
        <w:t>Şikâyet</w:t>
      </w:r>
      <w:r w:rsidR="003C40AE" w:rsidRPr="001165B8">
        <w:t xml:space="preserve"> </w:t>
      </w:r>
      <w:r w:rsidR="00084E66" w:rsidRPr="001165B8">
        <w:t>Formu</w:t>
      </w:r>
      <w:r w:rsidR="00084E66" w:rsidRPr="001165B8">
        <w:tab/>
      </w:r>
      <w:r w:rsidR="00084E66" w:rsidRPr="001165B8">
        <w:tab/>
      </w:r>
      <w:r w:rsidRPr="001165B8">
        <w:tab/>
      </w:r>
      <w:r w:rsidRPr="001165B8">
        <w:tab/>
      </w:r>
      <w:r w:rsidR="00324C2F" w:rsidRPr="001165B8">
        <w:rPr>
          <w:i/>
        </w:rPr>
        <w:t>Doküman No:</w:t>
      </w:r>
      <w:r w:rsidR="00324C2F" w:rsidRPr="001165B8">
        <w:t xml:space="preserve"> </w:t>
      </w:r>
      <w:r w:rsidRPr="001165B8">
        <w:t>PR-00</w:t>
      </w:r>
      <w:r w:rsidR="00360233" w:rsidRPr="001165B8">
        <w:t>9</w:t>
      </w:r>
      <w:r w:rsidRPr="001165B8">
        <w:t>/FR.001</w:t>
      </w:r>
    </w:p>
    <w:p w:rsidR="003C40AE" w:rsidRPr="008A2B99" w:rsidRDefault="007A2271" w:rsidP="001165B8">
      <w:pPr>
        <w:numPr>
          <w:ilvl w:val="0"/>
          <w:numId w:val="2"/>
        </w:numPr>
        <w:ind w:left="1276" w:right="-28" w:hanging="283"/>
        <w:jc w:val="both"/>
        <w:rPr>
          <w:i/>
        </w:rPr>
      </w:pPr>
      <w:r w:rsidRPr="001165B8">
        <w:rPr>
          <w:i/>
        </w:rPr>
        <w:t>Müşteri Memnuniyet</w:t>
      </w:r>
      <w:r w:rsidRPr="001165B8">
        <w:t xml:space="preserve"> </w:t>
      </w:r>
      <w:r w:rsidR="007014D3" w:rsidRPr="001165B8">
        <w:t>Anket</w:t>
      </w:r>
      <w:r w:rsidR="003C40AE" w:rsidRPr="001165B8">
        <w:t xml:space="preserve"> Formu</w:t>
      </w:r>
      <w:r w:rsidR="003C40AE" w:rsidRPr="001165B8">
        <w:tab/>
      </w:r>
      <w:r w:rsidR="003C40AE" w:rsidRPr="001165B8">
        <w:tab/>
      </w:r>
      <w:r w:rsidR="003C40AE" w:rsidRPr="001165B8">
        <w:tab/>
      </w:r>
      <w:r w:rsidRPr="001165B8">
        <w:tab/>
      </w:r>
      <w:r w:rsidR="00324C2F" w:rsidRPr="008A2B99">
        <w:rPr>
          <w:i/>
        </w:rPr>
        <w:t xml:space="preserve">Doküman No: </w:t>
      </w:r>
      <w:r w:rsidR="00360233" w:rsidRPr="008A2B99">
        <w:rPr>
          <w:i/>
        </w:rPr>
        <w:t>PR-009</w:t>
      </w:r>
      <w:r w:rsidR="003C40AE" w:rsidRPr="008A2B99">
        <w:rPr>
          <w:i/>
        </w:rPr>
        <w:t>/FR.002</w:t>
      </w:r>
    </w:p>
    <w:p w:rsidR="007A2271" w:rsidRPr="008A2B99" w:rsidRDefault="007A2271" w:rsidP="001165B8">
      <w:pPr>
        <w:numPr>
          <w:ilvl w:val="0"/>
          <w:numId w:val="2"/>
        </w:numPr>
        <w:ind w:left="1276" w:right="-28" w:hanging="283"/>
        <w:jc w:val="both"/>
        <w:rPr>
          <w:i/>
        </w:rPr>
      </w:pPr>
      <w:r w:rsidRPr="008A2B99">
        <w:rPr>
          <w:i/>
        </w:rPr>
        <w:t xml:space="preserve">Müşteri Memnuniyet Anketi Değerlendirme Formu              </w:t>
      </w:r>
      <w:r w:rsidR="00324C2F" w:rsidRPr="008A2B99">
        <w:rPr>
          <w:i/>
        </w:rPr>
        <w:t xml:space="preserve">Doküman No: </w:t>
      </w:r>
      <w:r w:rsidRPr="008A2B99">
        <w:rPr>
          <w:i/>
        </w:rPr>
        <w:t xml:space="preserve"> PR-009/FR.003</w:t>
      </w:r>
    </w:p>
    <w:p w:rsidR="00DB0803" w:rsidRPr="001165B8" w:rsidRDefault="00DB0803" w:rsidP="001165B8">
      <w:pPr>
        <w:ind w:left="993" w:right="-28"/>
        <w:jc w:val="both"/>
      </w:pPr>
    </w:p>
    <w:p w:rsidR="00865158" w:rsidRPr="001165B8" w:rsidRDefault="00865158" w:rsidP="001165B8">
      <w:pPr>
        <w:pStyle w:val="GvdeMetni"/>
        <w:numPr>
          <w:ilvl w:val="1"/>
          <w:numId w:val="3"/>
        </w:numPr>
        <w:spacing w:before="120" w:after="120"/>
        <w:ind w:left="993" w:right="-28"/>
        <w:rPr>
          <w:b/>
          <w:szCs w:val="24"/>
        </w:rPr>
      </w:pPr>
      <w:r w:rsidRPr="001165B8">
        <w:rPr>
          <w:b/>
          <w:szCs w:val="24"/>
        </w:rPr>
        <w:t>Referans Dokümanlar</w:t>
      </w:r>
      <w:r w:rsidR="000D7229" w:rsidRPr="001165B8">
        <w:rPr>
          <w:b/>
          <w:szCs w:val="24"/>
        </w:rPr>
        <w:t xml:space="preserve"> – İç Kaynaklı</w:t>
      </w:r>
    </w:p>
    <w:p w:rsidR="00955675" w:rsidRPr="001165B8" w:rsidRDefault="00955675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Doküman ve Veri Kontrolü Prosedürü</w:t>
      </w:r>
      <w:r w:rsidRPr="001165B8">
        <w:tab/>
      </w:r>
      <w:r w:rsidRPr="001165B8">
        <w:tab/>
      </w:r>
      <w:r w:rsidRPr="001165B8">
        <w:tab/>
      </w:r>
      <w:r w:rsidRPr="001165B8">
        <w:tab/>
      </w:r>
      <w:r w:rsidR="00324C2F" w:rsidRPr="001165B8">
        <w:rPr>
          <w:i/>
        </w:rPr>
        <w:t>Doküman No:</w:t>
      </w:r>
      <w:r w:rsidR="00324C2F" w:rsidRPr="001165B8">
        <w:t xml:space="preserve"> </w:t>
      </w:r>
      <w:r w:rsidRPr="001165B8">
        <w:t>PR-001</w:t>
      </w:r>
    </w:p>
    <w:p w:rsidR="005363D0" w:rsidRPr="001165B8" w:rsidRDefault="001C5114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Uygun Olmayan Hizmet</w:t>
      </w:r>
      <w:r w:rsidR="002566BB" w:rsidRPr="001165B8">
        <w:t xml:space="preserve"> ve</w:t>
      </w:r>
      <w:r w:rsidRPr="001165B8">
        <w:t xml:space="preserve"> DÖF</w:t>
      </w:r>
      <w:r w:rsidR="005363D0" w:rsidRPr="001165B8">
        <w:t xml:space="preserve"> Prosedürü</w:t>
      </w:r>
      <w:r w:rsidR="005363D0" w:rsidRPr="001165B8">
        <w:tab/>
      </w:r>
      <w:r w:rsidR="00CB43FF" w:rsidRPr="001165B8">
        <w:tab/>
      </w:r>
      <w:r w:rsidRPr="001165B8">
        <w:tab/>
      </w:r>
      <w:r w:rsidR="00324C2F" w:rsidRPr="001165B8">
        <w:rPr>
          <w:i/>
        </w:rPr>
        <w:t>Doküman No:</w:t>
      </w:r>
      <w:r w:rsidR="00324C2F" w:rsidRPr="001165B8">
        <w:t xml:space="preserve"> </w:t>
      </w:r>
      <w:r w:rsidR="005363D0" w:rsidRPr="001165B8">
        <w:t>PR-00</w:t>
      </w:r>
      <w:r w:rsidR="003652C7" w:rsidRPr="001165B8">
        <w:t>3</w:t>
      </w:r>
    </w:p>
    <w:p w:rsidR="00967769" w:rsidRPr="001165B8" w:rsidRDefault="00967769" w:rsidP="001165B8">
      <w:pPr>
        <w:tabs>
          <w:tab w:val="left" w:pos="851"/>
          <w:tab w:val="left" w:pos="5760"/>
          <w:tab w:val="left" w:pos="6099"/>
          <w:tab w:val="left" w:pos="6675"/>
          <w:tab w:val="left" w:pos="7251"/>
          <w:tab w:val="left" w:pos="7827"/>
          <w:tab w:val="left" w:pos="10420"/>
          <w:tab w:val="left" w:pos="14701"/>
        </w:tabs>
        <w:ind w:left="720" w:right="-28"/>
        <w:jc w:val="both"/>
      </w:pPr>
    </w:p>
    <w:p w:rsidR="000D7229" w:rsidRPr="001165B8" w:rsidRDefault="000D7229" w:rsidP="001165B8">
      <w:pPr>
        <w:pStyle w:val="GvdeMetni"/>
        <w:numPr>
          <w:ilvl w:val="1"/>
          <w:numId w:val="3"/>
        </w:numPr>
        <w:spacing w:before="120" w:after="120"/>
        <w:ind w:left="993" w:right="-28"/>
        <w:rPr>
          <w:b/>
          <w:szCs w:val="24"/>
        </w:rPr>
      </w:pPr>
      <w:r w:rsidRPr="001165B8">
        <w:rPr>
          <w:b/>
          <w:szCs w:val="24"/>
        </w:rPr>
        <w:t>Referans Dokümanlar – Dış Kaynaklı</w:t>
      </w:r>
    </w:p>
    <w:p w:rsidR="00797DA4" w:rsidRPr="001165B8" w:rsidRDefault="00797DA4" w:rsidP="001165B8">
      <w:pPr>
        <w:pStyle w:val="ListeParagraf"/>
        <w:numPr>
          <w:ilvl w:val="0"/>
          <w:numId w:val="10"/>
        </w:numPr>
        <w:ind w:right="-28" w:firstLine="213"/>
        <w:jc w:val="both"/>
        <w:rPr>
          <w:i/>
        </w:rPr>
      </w:pPr>
      <w:r w:rsidRPr="001165B8">
        <w:rPr>
          <w:i/>
        </w:rPr>
        <w:t>TS EN ISO/IEC 17020 Uygunluk değerlendirmesi–Çeşitli tiplerdeki muayene kuruluşlarının işletimi için şartlar madde 7.0</w:t>
      </w:r>
    </w:p>
    <w:p w:rsidR="005B7E5E" w:rsidRPr="001165B8" w:rsidRDefault="005B7E5E" w:rsidP="001165B8">
      <w:pPr>
        <w:ind w:right="-28"/>
        <w:jc w:val="both"/>
      </w:pPr>
    </w:p>
    <w:p w:rsidR="00836084" w:rsidRPr="001165B8" w:rsidRDefault="00836084" w:rsidP="001165B8">
      <w:pPr>
        <w:pStyle w:val="GvdeMetni"/>
        <w:numPr>
          <w:ilvl w:val="0"/>
          <w:numId w:val="1"/>
        </w:numPr>
        <w:tabs>
          <w:tab w:val="left" w:pos="567"/>
        </w:tabs>
        <w:spacing w:before="120" w:after="120"/>
        <w:ind w:left="567" w:right="-28" w:hanging="567"/>
        <w:rPr>
          <w:b/>
          <w:szCs w:val="24"/>
        </w:rPr>
      </w:pPr>
      <w:r w:rsidRPr="001165B8">
        <w:rPr>
          <w:b/>
          <w:szCs w:val="24"/>
        </w:rPr>
        <w:t>TANIMLAR</w:t>
      </w:r>
    </w:p>
    <w:p w:rsidR="006D4BE6" w:rsidRPr="001165B8" w:rsidRDefault="00517419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b/>
          <w:szCs w:val="24"/>
        </w:rPr>
        <w:t>Şikâyet</w:t>
      </w:r>
      <w:r w:rsidR="00C72D62" w:rsidRPr="001165B8">
        <w:rPr>
          <w:b/>
          <w:szCs w:val="24"/>
        </w:rPr>
        <w:t xml:space="preserve">: </w:t>
      </w:r>
      <w:r w:rsidR="006A53F3" w:rsidRPr="001165B8">
        <w:rPr>
          <w:szCs w:val="24"/>
        </w:rPr>
        <w:t>V</w:t>
      </w:r>
      <w:r w:rsidR="00B551EE" w:rsidRPr="001165B8">
        <w:rPr>
          <w:szCs w:val="24"/>
        </w:rPr>
        <w:t>erilen hizmet ile ilgili yazılı ve sözlü negatif bildirimlerine (termin, hizmet kalitesi, fiyat, zaman</w:t>
      </w:r>
      <w:r w:rsidR="00C72D62" w:rsidRPr="001165B8">
        <w:rPr>
          <w:szCs w:val="24"/>
        </w:rPr>
        <w:t xml:space="preserve"> vb.)</w:t>
      </w:r>
      <w:r w:rsidR="00B551EE" w:rsidRPr="001165B8">
        <w:rPr>
          <w:szCs w:val="24"/>
        </w:rPr>
        <w:t xml:space="preserve"> verilen ortak </w:t>
      </w:r>
      <w:r w:rsidR="005B7E5E" w:rsidRPr="001165B8">
        <w:rPr>
          <w:szCs w:val="24"/>
        </w:rPr>
        <w:t>addır</w:t>
      </w:r>
      <w:r w:rsidR="00B551EE" w:rsidRPr="001165B8">
        <w:rPr>
          <w:szCs w:val="24"/>
        </w:rPr>
        <w:t>.</w:t>
      </w:r>
    </w:p>
    <w:p w:rsidR="00820395" w:rsidRPr="001165B8" w:rsidRDefault="00820395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820395" w:rsidRPr="001165B8" w:rsidRDefault="00820395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b/>
          <w:szCs w:val="24"/>
        </w:rPr>
        <w:t>İtiraz:</w:t>
      </w:r>
      <w:r w:rsidRPr="001165B8">
        <w:rPr>
          <w:szCs w:val="24"/>
        </w:rPr>
        <w:t xml:space="preserve"> Verilen hizmet ile ilgili bir düşünce ve kararı benimsemeyerek karşı çıkma.</w:t>
      </w:r>
    </w:p>
    <w:p w:rsidR="00263354" w:rsidRPr="001165B8" w:rsidRDefault="00263354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836084" w:rsidRPr="001165B8" w:rsidRDefault="00836084" w:rsidP="001165B8">
      <w:pPr>
        <w:pStyle w:val="GvdeMetni"/>
        <w:numPr>
          <w:ilvl w:val="0"/>
          <w:numId w:val="1"/>
        </w:numPr>
        <w:tabs>
          <w:tab w:val="left" w:pos="567"/>
        </w:tabs>
        <w:spacing w:before="120" w:after="120"/>
        <w:ind w:left="567" w:right="-28" w:hanging="567"/>
        <w:rPr>
          <w:b/>
          <w:szCs w:val="24"/>
        </w:rPr>
      </w:pPr>
      <w:r w:rsidRPr="001165B8">
        <w:rPr>
          <w:b/>
          <w:szCs w:val="24"/>
        </w:rPr>
        <w:t>UYGULAMA</w:t>
      </w:r>
    </w:p>
    <w:p w:rsidR="00FA5B72" w:rsidRPr="001165B8" w:rsidRDefault="00FA5B72" w:rsidP="001165B8">
      <w:pPr>
        <w:pStyle w:val="ListeParagraf"/>
        <w:numPr>
          <w:ilvl w:val="0"/>
          <w:numId w:val="3"/>
        </w:numPr>
        <w:spacing w:before="120" w:after="120"/>
        <w:ind w:right="-28"/>
        <w:jc w:val="both"/>
        <w:rPr>
          <w:b/>
          <w:vanish/>
        </w:rPr>
      </w:pPr>
    </w:p>
    <w:p w:rsidR="00FA5B72" w:rsidRPr="001165B8" w:rsidRDefault="00FA5B72" w:rsidP="001165B8">
      <w:pPr>
        <w:pStyle w:val="ListeParagraf"/>
        <w:numPr>
          <w:ilvl w:val="0"/>
          <w:numId w:val="3"/>
        </w:numPr>
        <w:spacing w:before="120" w:after="120"/>
        <w:ind w:right="-28"/>
        <w:jc w:val="both"/>
        <w:rPr>
          <w:b/>
          <w:vanish/>
        </w:rPr>
      </w:pPr>
    </w:p>
    <w:p w:rsidR="008105D4" w:rsidRPr="001165B8" w:rsidRDefault="005B7E5E" w:rsidP="001165B8">
      <w:pPr>
        <w:pStyle w:val="GvdeMetni"/>
        <w:numPr>
          <w:ilvl w:val="1"/>
          <w:numId w:val="3"/>
        </w:numPr>
        <w:spacing w:before="120" w:after="120"/>
        <w:ind w:left="993" w:right="-28"/>
        <w:rPr>
          <w:b/>
          <w:szCs w:val="24"/>
        </w:rPr>
      </w:pPr>
      <w:r w:rsidRPr="001165B8">
        <w:rPr>
          <w:b/>
          <w:szCs w:val="24"/>
        </w:rPr>
        <w:t>Şikâyet</w:t>
      </w:r>
      <w:r w:rsidR="008105D4" w:rsidRPr="001165B8">
        <w:rPr>
          <w:b/>
          <w:szCs w:val="24"/>
        </w:rPr>
        <w:t xml:space="preserve"> </w:t>
      </w:r>
      <w:r w:rsidR="00280100" w:rsidRPr="001165B8">
        <w:rPr>
          <w:b/>
          <w:szCs w:val="24"/>
        </w:rPr>
        <w:t xml:space="preserve">ve İtiraz </w:t>
      </w:r>
      <w:r w:rsidR="00C24EE6" w:rsidRPr="001165B8">
        <w:rPr>
          <w:b/>
          <w:szCs w:val="24"/>
        </w:rPr>
        <w:t>Prosesi</w:t>
      </w:r>
    </w:p>
    <w:p w:rsidR="00ED3C78" w:rsidRPr="001165B8" w:rsidRDefault="002C67F2" w:rsidP="001165B8">
      <w:pPr>
        <w:pStyle w:val="GvdeMetni"/>
        <w:numPr>
          <w:ilvl w:val="2"/>
          <w:numId w:val="3"/>
        </w:numPr>
        <w:spacing w:before="120" w:after="120"/>
        <w:ind w:left="1276" w:right="-28" w:hanging="709"/>
        <w:rPr>
          <w:b/>
          <w:szCs w:val="24"/>
        </w:rPr>
      </w:pPr>
      <w:r w:rsidRPr="001165B8">
        <w:rPr>
          <w:b/>
          <w:szCs w:val="24"/>
        </w:rPr>
        <w:t>Şikâyet</w:t>
      </w:r>
      <w:r w:rsidR="00280100" w:rsidRPr="001165B8">
        <w:rPr>
          <w:b/>
          <w:szCs w:val="24"/>
        </w:rPr>
        <w:t xml:space="preserve"> ve İtirazın</w:t>
      </w:r>
      <w:r w:rsidR="00C11333" w:rsidRPr="001165B8">
        <w:rPr>
          <w:b/>
          <w:szCs w:val="24"/>
        </w:rPr>
        <w:t xml:space="preserve"> Alınması</w:t>
      </w:r>
    </w:p>
    <w:p w:rsidR="00C8385D" w:rsidRPr="001165B8" w:rsidRDefault="00C11333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Yazılı veya sözlü olarak alınan tüm </w:t>
      </w:r>
      <w:r w:rsidR="002C67F2" w:rsidRPr="001165B8">
        <w:rPr>
          <w:szCs w:val="24"/>
        </w:rPr>
        <w:t>şikâyet</w:t>
      </w:r>
      <w:r w:rsidR="00280100" w:rsidRPr="001165B8">
        <w:rPr>
          <w:szCs w:val="24"/>
        </w:rPr>
        <w:t xml:space="preserve"> ve itirazlar</w:t>
      </w:r>
      <w:r w:rsidRPr="001165B8">
        <w:rPr>
          <w:szCs w:val="24"/>
        </w:rPr>
        <w:t xml:space="preserve"> Müşteri </w:t>
      </w:r>
      <w:r w:rsidR="002C67F2" w:rsidRPr="001165B8">
        <w:rPr>
          <w:szCs w:val="24"/>
        </w:rPr>
        <w:t>Şikâyet</w:t>
      </w:r>
      <w:r w:rsidRPr="001165B8">
        <w:rPr>
          <w:szCs w:val="24"/>
        </w:rPr>
        <w:t xml:space="preserve"> / İtiraz Formu ile kayıt altına alınarak takip edilmesi için KSS iletilir.</w:t>
      </w:r>
      <w:r w:rsidR="003D7F9D" w:rsidRPr="001165B8">
        <w:rPr>
          <w:szCs w:val="24"/>
        </w:rPr>
        <w:t xml:space="preserve"> KSS alınan </w:t>
      </w:r>
      <w:r w:rsidR="002C67F2" w:rsidRPr="001165B8">
        <w:rPr>
          <w:szCs w:val="24"/>
        </w:rPr>
        <w:t>şikâyet</w:t>
      </w:r>
      <w:r w:rsidR="003D7F9D" w:rsidRPr="001165B8">
        <w:rPr>
          <w:szCs w:val="24"/>
        </w:rPr>
        <w:t xml:space="preserve">/itiraz ile ilgili tüm adımlardan </w:t>
      </w:r>
      <w:r w:rsidR="002C67F2" w:rsidRPr="001165B8">
        <w:rPr>
          <w:szCs w:val="24"/>
        </w:rPr>
        <w:t>şikâyet</w:t>
      </w:r>
      <w:r w:rsidR="003D7F9D" w:rsidRPr="001165B8">
        <w:rPr>
          <w:szCs w:val="24"/>
        </w:rPr>
        <w:t xml:space="preserve">/itiraz sahibini bilgilendirir. </w:t>
      </w:r>
    </w:p>
    <w:p w:rsidR="000154E1" w:rsidRPr="001165B8" w:rsidRDefault="000154E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7841A9" w:rsidRPr="001165B8" w:rsidRDefault="00C8385D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Sahada yapılan çalışmalarda, herhangi bir şikâyet </w:t>
      </w:r>
      <w:r w:rsidR="00280100" w:rsidRPr="001165B8">
        <w:rPr>
          <w:szCs w:val="24"/>
        </w:rPr>
        <w:t xml:space="preserve">veya itiraz </w:t>
      </w:r>
      <w:r w:rsidRPr="001165B8">
        <w:rPr>
          <w:szCs w:val="24"/>
        </w:rPr>
        <w:t xml:space="preserve">alındığında alan kişi derhal KSS ile iletişime geçerek </w:t>
      </w:r>
      <w:r w:rsidR="002C67F2" w:rsidRPr="001165B8">
        <w:rPr>
          <w:szCs w:val="24"/>
        </w:rPr>
        <w:t>şikâyet</w:t>
      </w:r>
      <w:r w:rsidR="00280100" w:rsidRPr="001165B8">
        <w:rPr>
          <w:szCs w:val="24"/>
        </w:rPr>
        <w:t xml:space="preserve"> ve itirazın</w:t>
      </w:r>
      <w:r w:rsidRPr="001165B8">
        <w:rPr>
          <w:szCs w:val="24"/>
        </w:rPr>
        <w:t xml:space="preserve"> kayıt altına alınmasını sağlar.</w:t>
      </w:r>
    </w:p>
    <w:p w:rsidR="007841A9" w:rsidRPr="001165B8" w:rsidRDefault="007841A9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7841A9" w:rsidRPr="001165B8" w:rsidRDefault="00C8385D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Müşteri memnuniyetini ölçmek için kullanılan “Anket Formu” her işin bitiminden sonra müşteriye verilir. </w:t>
      </w:r>
    </w:p>
    <w:p w:rsidR="00C8385D" w:rsidRPr="001165B8" w:rsidRDefault="00C8385D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lastRenderedPageBreak/>
        <w:t>Bu formda şikâyet</w:t>
      </w:r>
      <w:r w:rsidR="00280100" w:rsidRPr="001165B8">
        <w:rPr>
          <w:szCs w:val="24"/>
        </w:rPr>
        <w:t xml:space="preserve"> ve itiraz</w:t>
      </w:r>
      <w:r w:rsidRPr="001165B8">
        <w:rPr>
          <w:szCs w:val="24"/>
        </w:rPr>
        <w:t xml:space="preserve"> için ayrılmış olan kısımda herhangi bir şikâyet </w:t>
      </w:r>
      <w:r w:rsidR="00280100" w:rsidRPr="001165B8">
        <w:rPr>
          <w:szCs w:val="24"/>
        </w:rPr>
        <w:t xml:space="preserve">/ itiraz </w:t>
      </w:r>
      <w:r w:rsidRPr="001165B8">
        <w:rPr>
          <w:szCs w:val="24"/>
        </w:rPr>
        <w:t>durumu varsa, KSS tarafından işleme alınır ve gerekli çalışmalar başlatılır.</w:t>
      </w:r>
    </w:p>
    <w:p w:rsidR="00ED3C78" w:rsidRPr="001165B8" w:rsidRDefault="00AE2FEC" w:rsidP="001165B8">
      <w:pPr>
        <w:pStyle w:val="GvdeMetni"/>
        <w:numPr>
          <w:ilvl w:val="2"/>
          <w:numId w:val="3"/>
        </w:numPr>
        <w:spacing w:before="120" w:after="120"/>
        <w:ind w:left="1276" w:right="-28" w:hanging="709"/>
        <w:rPr>
          <w:b/>
          <w:szCs w:val="24"/>
        </w:rPr>
      </w:pPr>
      <w:r w:rsidRPr="001165B8">
        <w:rPr>
          <w:b/>
          <w:szCs w:val="24"/>
        </w:rPr>
        <w:t>Şikâyet</w:t>
      </w:r>
      <w:r w:rsidR="00280100" w:rsidRPr="001165B8">
        <w:rPr>
          <w:b/>
          <w:szCs w:val="24"/>
        </w:rPr>
        <w:t xml:space="preserve"> ve İtirazın</w:t>
      </w:r>
      <w:r w:rsidR="00ED3C78" w:rsidRPr="001165B8">
        <w:rPr>
          <w:b/>
          <w:szCs w:val="24"/>
        </w:rPr>
        <w:t xml:space="preserve"> Değerlendirilmesi</w:t>
      </w:r>
      <w:r w:rsidR="00280100" w:rsidRPr="001165B8">
        <w:rPr>
          <w:b/>
          <w:szCs w:val="24"/>
        </w:rPr>
        <w:t xml:space="preserve"> ve Kara</w:t>
      </w:r>
      <w:r w:rsidR="003D7F9D" w:rsidRPr="001165B8">
        <w:rPr>
          <w:b/>
          <w:szCs w:val="24"/>
        </w:rPr>
        <w:t>r</w:t>
      </w:r>
      <w:r w:rsidR="00280100" w:rsidRPr="001165B8">
        <w:rPr>
          <w:b/>
          <w:szCs w:val="24"/>
        </w:rPr>
        <w:t xml:space="preserve"> Verilmesi</w:t>
      </w:r>
    </w:p>
    <w:p w:rsidR="00ED3C78" w:rsidRPr="001165B8" w:rsidRDefault="00ED3C78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KSS alınan </w:t>
      </w:r>
      <w:r w:rsidR="00AE2FEC" w:rsidRPr="001165B8">
        <w:rPr>
          <w:szCs w:val="24"/>
        </w:rPr>
        <w:t>şikâyet</w:t>
      </w:r>
      <w:r w:rsidR="00280100" w:rsidRPr="001165B8">
        <w:rPr>
          <w:szCs w:val="24"/>
        </w:rPr>
        <w:t xml:space="preserve"> ve itirazları</w:t>
      </w:r>
      <w:r w:rsidRPr="001165B8">
        <w:rPr>
          <w:szCs w:val="24"/>
        </w:rPr>
        <w:t xml:space="preserve"> Şirket Müdürü’ne sunar. </w:t>
      </w:r>
      <w:r w:rsidR="00C72385" w:rsidRPr="001165B8">
        <w:rPr>
          <w:szCs w:val="24"/>
        </w:rPr>
        <w:t xml:space="preserve">Şirket Müdürü ve KSS ön değerlendirmesi sonucunda </w:t>
      </w:r>
      <w:r w:rsidR="00AE2FEC" w:rsidRPr="001165B8">
        <w:rPr>
          <w:szCs w:val="24"/>
        </w:rPr>
        <w:t>şikâyet</w:t>
      </w:r>
      <w:r w:rsidR="00280100" w:rsidRPr="001165B8">
        <w:rPr>
          <w:szCs w:val="24"/>
        </w:rPr>
        <w:t>/itirazı</w:t>
      </w:r>
      <w:r w:rsidR="00C72385" w:rsidRPr="001165B8">
        <w:rPr>
          <w:szCs w:val="24"/>
        </w:rPr>
        <w:t xml:space="preserve"> haklı bulunmuş ise </w:t>
      </w:r>
      <w:r w:rsidR="00AE2FEC" w:rsidRPr="001165B8">
        <w:rPr>
          <w:szCs w:val="24"/>
        </w:rPr>
        <w:t>şikâyet</w:t>
      </w:r>
      <w:r w:rsidR="00280100" w:rsidRPr="001165B8">
        <w:rPr>
          <w:szCs w:val="24"/>
        </w:rPr>
        <w:t>/itiraz</w:t>
      </w:r>
      <w:r w:rsidR="00C72385" w:rsidRPr="001165B8">
        <w:rPr>
          <w:szCs w:val="24"/>
        </w:rPr>
        <w:t xml:space="preserve"> </w:t>
      </w:r>
      <w:r w:rsidR="00C8385D" w:rsidRPr="001165B8">
        <w:rPr>
          <w:szCs w:val="24"/>
        </w:rPr>
        <w:t xml:space="preserve">için 1 adet DÖF Formu açılır. </w:t>
      </w:r>
    </w:p>
    <w:p w:rsidR="00ED3C78" w:rsidRPr="001165B8" w:rsidRDefault="00ED3C78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 </w:t>
      </w:r>
    </w:p>
    <w:p w:rsidR="00ED3C78" w:rsidRPr="001165B8" w:rsidRDefault="003502FC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KSS</w:t>
      </w:r>
      <w:r w:rsidR="00102229" w:rsidRPr="001165B8">
        <w:rPr>
          <w:szCs w:val="24"/>
        </w:rPr>
        <w:t xml:space="preserve"> </w:t>
      </w:r>
      <w:r w:rsidR="00AE2FEC" w:rsidRPr="001165B8">
        <w:rPr>
          <w:szCs w:val="24"/>
        </w:rPr>
        <w:t>şikâyet</w:t>
      </w:r>
      <w:r w:rsidR="00102229" w:rsidRPr="001165B8">
        <w:rPr>
          <w:szCs w:val="24"/>
        </w:rPr>
        <w:t>/itirazı doğ</w:t>
      </w:r>
      <w:r w:rsidR="003D7F9D" w:rsidRPr="001165B8">
        <w:rPr>
          <w:szCs w:val="24"/>
        </w:rPr>
        <w:t xml:space="preserve">rulamak için </w:t>
      </w:r>
      <w:r w:rsidR="00280100" w:rsidRPr="001165B8">
        <w:rPr>
          <w:szCs w:val="24"/>
        </w:rPr>
        <w:t>konu ile</w:t>
      </w:r>
      <w:r w:rsidR="00ED3C78" w:rsidRPr="001165B8">
        <w:rPr>
          <w:szCs w:val="24"/>
        </w:rPr>
        <w:t xml:space="preserve"> ilgili </w:t>
      </w:r>
      <w:r w:rsidR="00AE2FEC" w:rsidRPr="001165B8">
        <w:rPr>
          <w:szCs w:val="24"/>
        </w:rPr>
        <w:t>bilgileri (</w:t>
      </w:r>
      <w:r w:rsidR="00ED3C78" w:rsidRPr="001165B8">
        <w:rPr>
          <w:szCs w:val="24"/>
        </w:rPr>
        <w:t xml:space="preserve">e-postalar, mektuplar, destekleyici datalar, </w:t>
      </w:r>
      <w:r w:rsidR="00AE2FEC" w:rsidRPr="001165B8">
        <w:rPr>
          <w:szCs w:val="24"/>
        </w:rPr>
        <w:t>vs.)</w:t>
      </w:r>
      <w:r w:rsidR="00ED3C78" w:rsidRPr="001165B8">
        <w:rPr>
          <w:szCs w:val="24"/>
        </w:rPr>
        <w:t xml:space="preserve"> toplayarak </w:t>
      </w:r>
      <w:r w:rsidR="00C8385D" w:rsidRPr="001165B8">
        <w:rPr>
          <w:szCs w:val="24"/>
        </w:rPr>
        <w:t xml:space="preserve">DÖF Formu, </w:t>
      </w:r>
      <w:r w:rsidR="00AE2FEC" w:rsidRPr="001165B8">
        <w:rPr>
          <w:szCs w:val="24"/>
        </w:rPr>
        <w:t>Şikâyet</w:t>
      </w:r>
      <w:r w:rsidR="00C8385D" w:rsidRPr="001165B8">
        <w:rPr>
          <w:szCs w:val="24"/>
        </w:rPr>
        <w:t xml:space="preserve"> ve İtiraz Formu ve topladığı bilgileri </w:t>
      </w:r>
      <w:r w:rsidRPr="001165B8">
        <w:rPr>
          <w:szCs w:val="24"/>
        </w:rPr>
        <w:t>ilgili birime</w:t>
      </w:r>
      <w:r w:rsidR="00ED3C78" w:rsidRPr="001165B8">
        <w:rPr>
          <w:szCs w:val="24"/>
        </w:rPr>
        <w:t xml:space="preserve"> sunar. </w:t>
      </w:r>
      <w:r w:rsidR="00AE2FEC" w:rsidRPr="001165B8">
        <w:rPr>
          <w:szCs w:val="24"/>
        </w:rPr>
        <w:t>Şikâyet</w:t>
      </w:r>
      <w:r w:rsidR="00280100" w:rsidRPr="001165B8">
        <w:rPr>
          <w:szCs w:val="24"/>
        </w:rPr>
        <w:t>/itiraz</w:t>
      </w:r>
      <w:r w:rsidR="00ED3C78" w:rsidRPr="001165B8">
        <w:rPr>
          <w:szCs w:val="24"/>
        </w:rPr>
        <w:t xml:space="preserve"> hakkındaki bütün bilgiler</w:t>
      </w:r>
      <w:r w:rsidRPr="001165B8">
        <w:rPr>
          <w:szCs w:val="24"/>
        </w:rPr>
        <w:t xml:space="preserve"> ilgili birim tarafından </w:t>
      </w:r>
      <w:r w:rsidR="00ED3C78" w:rsidRPr="001165B8">
        <w:rPr>
          <w:szCs w:val="24"/>
        </w:rPr>
        <w:t xml:space="preserve">incelenir. </w:t>
      </w:r>
      <w:r w:rsidRPr="001165B8">
        <w:rPr>
          <w:szCs w:val="24"/>
        </w:rPr>
        <w:t>B</w:t>
      </w:r>
      <w:r w:rsidR="00ED3C78" w:rsidRPr="001165B8">
        <w:rPr>
          <w:szCs w:val="24"/>
        </w:rPr>
        <w:t xml:space="preserve">u tip </w:t>
      </w:r>
      <w:r w:rsidR="00AE2FEC" w:rsidRPr="001165B8">
        <w:rPr>
          <w:szCs w:val="24"/>
        </w:rPr>
        <w:t>şikâyet</w:t>
      </w:r>
      <w:r w:rsidR="00280100" w:rsidRPr="001165B8">
        <w:rPr>
          <w:szCs w:val="24"/>
        </w:rPr>
        <w:t xml:space="preserve"> ve itirazların</w:t>
      </w:r>
      <w:r w:rsidRPr="001165B8">
        <w:rPr>
          <w:szCs w:val="24"/>
        </w:rPr>
        <w:t xml:space="preserve"> daha öncede alınıp alınmadığı</w:t>
      </w:r>
      <w:r w:rsidR="00ED3C78" w:rsidRPr="001165B8">
        <w:rPr>
          <w:szCs w:val="24"/>
        </w:rPr>
        <w:t>, alındı ise sonuçları</w:t>
      </w:r>
      <w:r w:rsidRPr="001165B8">
        <w:rPr>
          <w:szCs w:val="24"/>
        </w:rPr>
        <w:t>n neler olduğu</w:t>
      </w:r>
      <w:r w:rsidR="00ED3C78" w:rsidRPr="001165B8">
        <w:rPr>
          <w:szCs w:val="24"/>
        </w:rPr>
        <w:t xml:space="preserve"> değerlendiri</w:t>
      </w:r>
      <w:r w:rsidRPr="001165B8">
        <w:rPr>
          <w:szCs w:val="24"/>
        </w:rPr>
        <w:t>li</w:t>
      </w:r>
      <w:r w:rsidR="00ED3C78" w:rsidRPr="001165B8">
        <w:rPr>
          <w:szCs w:val="24"/>
        </w:rPr>
        <w:t xml:space="preserve">r. </w:t>
      </w:r>
    </w:p>
    <w:p w:rsidR="00ED3C78" w:rsidRPr="001165B8" w:rsidRDefault="00ED3C78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ED3C78" w:rsidRPr="001165B8" w:rsidRDefault="00280100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Y</w:t>
      </w:r>
      <w:r w:rsidR="00C8385D" w:rsidRPr="001165B8">
        <w:rPr>
          <w:szCs w:val="24"/>
        </w:rPr>
        <w:t>apılacak düzeltici faaliyetler Uygun Olmayan Hizmet ve DÖF Prosedürü’</w:t>
      </w:r>
      <w:r w:rsidR="00494DF7" w:rsidRPr="001165B8">
        <w:rPr>
          <w:szCs w:val="24"/>
        </w:rPr>
        <w:t xml:space="preserve"> </w:t>
      </w:r>
      <w:r w:rsidR="00C8385D" w:rsidRPr="001165B8">
        <w:rPr>
          <w:szCs w:val="24"/>
        </w:rPr>
        <w:t>ne göre takip edilir.</w:t>
      </w:r>
    </w:p>
    <w:p w:rsidR="000154E1" w:rsidRPr="001165B8" w:rsidRDefault="000154E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0154E1" w:rsidRPr="001165B8" w:rsidRDefault="00145D7E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M</w:t>
      </w:r>
      <w:r w:rsidR="000154E1" w:rsidRPr="001165B8">
        <w:t xml:space="preserve">uayene sonuçlarına yapılan itirazlarda, tekrarlama yapılmasına karar verilmesi durumunda yeniden planlama yapılır ve müşteriye yazılı olarak iletilir. İtiraz edilen muayenelere aynı şartlarda, aynı metot, </w:t>
      </w:r>
      <w:r w:rsidR="000F0DFA" w:rsidRPr="001165B8">
        <w:t>farklı</w:t>
      </w:r>
      <w:r w:rsidR="000154E1" w:rsidRPr="001165B8">
        <w:t xml:space="preserve"> kişi tarafından tekrar </w:t>
      </w:r>
      <w:r w:rsidR="000F0DFA" w:rsidRPr="001165B8">
        <w:t>muayene</w:t>
      </w:r>
      <w:r w:rsidR="000154E1" w:rsidRPr="001165B8">
        <w:t xml:space="preserve"> işlemi uygulanır. Müşterinin haklı olması durumunda </w:t>
      </w:r>
      <w:r w:rsidR="000F0DFA" w:rsidRPr="001165B8">
        <w:t>tekrarlanan hizmet için</w:t>
      </w:r>
      <w:r w:rsidR="000154E1" w:rsidRPr="001165B8">
        <w:t xml:space="preserve"> ücret alınmaz.</w:t>
      </w:r>
    </w:p>
    <w:p w:rsidR="000154E1" w:rsidRPr="001165B8" w:rsidRDefault="000154E1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 xml:space="preserve">Müşterinin tekrar </w:t>
      </w:r>
      <w:r w:rsidR="000F0DFA" w:rsidRPr="001165B8">
        <w:t xml:space="preserve">edilen muayene </w:t>
      </w:r>
      <w:r w:rsidRPr="001165B8">
        <w:t xml:space="preserve">sonuçlarına da itiraz etmesi durumunda, karşılıklı olarak aynı konuda akredite olmuş </w:t>
      </w:r>
      <w:r w:rsidR="000F0DFA" w:rsidRPr="001165B8">
        <w:t>muayene kuruluşu</w:t>
      </w:r>
      <w:r w:rsidRPr="001165B8">
        <w:t xml:space="preserve"> belirlenmesi sağlanır.</w:t>
      </w:r>
      <w:r w:rsidR="00494DF7" w:rsidRPr="001165B8">
        <w:t xml:space="preserve"> </w:t>
      </w:r>
      <w:r w:rsidR="000F0DFA" w:rsidRPr="001165B8">
        <w:t>Muayene ilgili kuruluşça</w:t>
      </w:r>
      <w:r w:rsidRPr="001165B8">
        <w:t xml:space="preserve"> tekrarlanır. Sonucun değişmemesi durumunda yapılan tüm masraflar müşteri tarafından karşılanır.</w:t>
      </w:r>
    </w:p>
    <w:p w:rsidR="000154E1" w:rsidRPr="001165B8" w:rsidRDefault="000154E1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 xml:space="preserve">Müşterinin haklı olması durumunda müşterinin bu olaydan kaynaklanan tüm mağduriyeti </w:t>
      </w:r>
      <w:r w:rsidR="00145D7E" w:rsidRPr="001165B8">
        <w:t>NETA</w:t>
      </w:r>
      <w:r w:rsidRPr="001165B8">
        <w:t xml:space="preserve"> tarafından karşılanır.</w:t>
      </w:r>
    </w:p>
    <w:p w:rsidR="00ED3C78" w:rsidRPr="001165B8" w:rsidRDefault="00AE2FEC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Şikâyet</w:t>
      </w:r>
      <w:r w:rsidR="00ED3C78" w:rsidRPr="001165B8">
        <w:t xml:space="preserve"> </w:t>
      </w:r>
      <w:r w:rsidR="00280100" w:rsidRPr="001165B8">
        <w:t>/</w:t>
      </w:r>
      <w:r w:rsidR="003D7F9D" w:rsidRPr="001165B8">
        <w:t xml:space="preserve"> itiraz </w:t>
      </w:r>
      <w:r w:rsidR="00ED3C78" w:rsidRPr="001165B8">
        <w:t>sonucu</w:t>
      </w:r>
      <w:r w:rsidR="003D7F9D" w:rsidRPr="001165B8">
        <w:t xml:space="preserve"> hiçbir zaman </w:t>
      </w:r>
      <w:r w:rsidRPr="001165B8">
        <w:t>şikâyet</w:t>
      </w:r>
      <w:r w:rsidR="00ED3C78" w:rsidRPr="001165B8">
        <w:t xml:space="preserve"> </w:t>
      </w:r>
      <w:r w:rsidR="003D7F9D" w:rsidRPr="001165B8">
        <w:t xml:space="preserve">/ itiraz </w:t>
      </w:r>
      <w:r w:rsidR="00ED3C78" w:rsidRPr="001165B8">
        <w:t xml:space="preserve">sahibine karşı ayrımcı eylemlere sebep olunmaz.  </w:t>
      </w:r>
    </w:p>
    <w:p w:rsidR="003D7F9D" w:rsidRPr="001165B8" w:rsidRDefault="00AE2FEC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Şikâyet</w:t>
      </w:r>
      <w:r w:rsidR="003D7F9D" w:rsidRPr="001165B8">
        <w:t xml:space="preserve">/İtiraz ile ilgili konularda </w:t>
      </w:r>
      <w:r w:rsidRPr="001165B8">
        <w:t>şikâyet</w:t>
      </w:r>
      <w:r w:rsidR="003D7F9D" w:rsidRPr="001165B8">
        <w:t xml:space="preserve">/itiraza neden olan kişiler </w:t>
      </w:r>
      <w:r w:rsidR="00EA3F9A" w:rsidRPr="001165B8">
        <w:t>şikâyet</w:t>
      </w:r>
      <w:r w:rsidR="003D7F9D" w:rsidRPr="001165B8">
        <w:t>/itirazın değerlendirilmesi, gözden geçirilmesi, karar ve onay süreçleri içerisinde yer almazlar.</w:t>
      </w:r>
    </w:p>
    <w:p w:rsidR="003D7F9D" w:rsidRPr="001165B8" w:rsidRDefault="003D7F9D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 xml:space="preserve">İtiraz ve şikayetler ile ilgili alınacak nihai kararlar </w:t>
      </w:r>
      <w:r w:rsidR="00145D7E" w:rsidRPr="001165B8">
        <w:t>NETA</w:t>
      </w:r>
      <w:r w:rsidRPr="001165B8">
        <w:t xml:space="preserve"> KSS sorumluluğunda olup karar yetkisi başka kişi ve kurumlara devredilmez.</w:t>
      </w:r>
    </w:p>
    <w:p w:rsidR="00ED3C78" w:rsidRPr="001165B8" w:rsidRDefault="00AE2FEC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>Şikâyet</w:t>
      </w:r>
      <w:r w:rsidR="00ED3C78" w:rsidRPr="001165B8">
        <w:t xml:space="preserve"> sonucu ve sonuçları alınan düzeltici ve önleyici faaliyetler yönetim gözden geçirme toplantılarında girdi olarak kullanılır.  </w:t>
      </w:r>
    </w:p>
    <w:p w:rsidR="00ED3C78" w:rsidRPr="001165B8" w:rsidRDefault="000154E1" w:rsidP="001165B8">
      <w:pPr>
        <w:numPr>
          <w:ilvl w:val="0"/>
          <w:numId w:val="2"/>
        </w:numPr>
        <w:ind w:left="1276" w:right="-28" w:hanging="283"/>
        <w:jc w:val="both"/>
      </w:pPr>
      <w:r w:rsidRPr="001165B8">
        <w:t xml:space="preserve">İtiraz ve şikayetler ile ilgili </w:t>
      </w:r>
      <w:r w:rsidR="00145D7E" w:rsidRPr="001165B8">
        <w:t>NETA</w:t>
      </w:r>
      <w:r w:rsidRPr="001165B8">
        <w:t xml:space="preserve"> prosesi web sitesi aracılığı ile halkın erişimine açılmıştır.</w:t>
      </w:r>
    </w:p>
    <w:p w:rsidR="00C8385D" w:rsidRPr="001165B8" w:rsidRDefault="00AE2FEC" w:rsidP="001165B8">
      <w:pPr>
        <w:pStyle w:val="GvdeMetni"/>
        <w:numPr>
          <w:ilvl w:val="2"/>
          <w:numId w:val="3"/>
        </w:numPr>
        <w:spacing w:before="120" w:after="120"/>
        <w:ind w:left="1276" w:right="-28" w:hanging="709"/>
        <w:rPr>
          <w:b/>
          <w:szCs w:val="24"/>
        </w:rPr>
      </w:pPr>
      <w:r w:rsidRPr="001165B8">
        <w:rPr>
          <w:b/>
          <w:szCs w:val="24"/>
        </w:rPr>
        <w:t>Şikâyet</w:t>
      </w:r>
      <w:r w:rsidR="000154E1" w:rsidRPr="001165B8">
        <w:rPr>
          <w:b/>
          <w:szCs w:val="24"/>
        </w:rPr>
        <w:t>/İtirazın</w:t>
      </w:r>
      <w:r w:rsidR="00C8385D" w:rsidRPr="001165B8">
        <w:rPr>
          <w:b/>
          <w:szCs w:val="24"/>
        </w:rPr>
        <w:t xml:space="preserve"> Kapatılması</w:t>
      </w:r>
    </w:p>
    <w:p w:rsidR="00C8385D" w:rsidRPr="001165B8" w:rsidRDefault="00C8385D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Uygun Olmayan Hizmet ve DÖF Prosedürü’</w:t>
      </w:r>
      <w:r w:rsidR="00494DF7" w:rsidRPr="001165B8">
        <w:rPr>
          <w:szCs w:val="24"/>
        </w:rPr>
        <w:t xml:space="preserve"> </w:t>
      </w:r>
      <w:r w:rsidRPr="001165B8">
        <w:rPr>
          <w:szCs w:val="24"/>
        </w:rPr>
        <w:t xml:space="preserve">ne göre yapılan düzeltici faaliyetler tamamlandığında DÖF Formu kapatılır ise </w:t>
      </w:r>
      <w:r w:rsidR="0051725A" w:rsidRPr="001165B8">
        <w:rPr>
          <w:szCs w:val="24"/>
        </w:rPr>
        <w:t xml:space="preserve">ilgili </w:t>
      </w:r>
      <w:r w:rsidR="00AE2FEC" w:rsidRPr="001165B8">
        <w:rPr>
          <w:szCs w:val="24"/>
        </w:rPr>
        <w:t>şikâyet</w:t>
      </w:r>
      <w:r w:rsidR="000154E1" w:rsidRPr="001165B8">
        <w:rPr>
          <w:szCs w:val="24"/>
        </w:rPr>
        <w:t>/itiraz</w:t>
      </w:r>
      <w:r w:rsidR="0051725A" w:rsidRPr="001165B8">
        <w:rPr>
          <w:szCs w:val="24"/>
        </w:rPr>
        <w:t xml:space="preserve"> kapanmış sayılır.</w:t>
      </w:r>
    </w:p>
    <w:p w:rsidR="0051725A" w:rsidRPr="001165B8" w:rsidRDefault="0051725A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02595F" w:rsidRPr="001165B8" w:rsidRDefault="0051725A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KSS DÖF’</w:t>
      </w:r>
      <w:r w:rsidR="00AA7AB8" w:rsidRPr="001165B8">
        <w:rPr>
          <w:szCs w:val="24"/>
        </w:rPr>
        <w:t xml:space="preserve"> </w:t>
      </w:r>
      <w:r w:rsidRPr="001165B8">
        <w:rPr>
          <w:szCs w:val="24"/>
        </w:rPr>
        <w:t xml:space="preserve">ün kapanması ile birlikte </w:t>
      </w:r>
      <w:r w:rsidR="00AE2FEC" w:rsidRPr="001165B8">
        <w:rPr>
          <w:szCs w:val="24"/>
        </w:rPr>
        <w:t>şikâyet</w:t>
      </w:r>
      <w:r w:rsidR="000154E1" w:rsidRPr="001165B8">
        <w:rPr>
          <w:szCs w:val="24"/>
        </w:rPr>
        <w:t>/itiraz</w:t>
      </w:r>
      <w:r w:rsidRPr="001165B8">
        <w:rPr>
          <w:szCs w:val="24"/>
        </w:rPr>
        <w:t xml:space="preserve"> sahibini yapılan faaliyetler hakkında </w:t>
      </w:r>
      <w:r w:rsidR="000154E1" w:rsidRPr="001165B8">
        <w:rPr>
          <w:szCs w:val="24"/>
        </w:rPr>
        <w:t xml:space="preserve">yazılı olarak </w:t>
      </w:r>
      <w:r w:rsidRPr="001165B8">
        <w:rPr>
          <w:szCs w:val="24"/>
        </w:rPr>
        <w:t>bilgilendirir.</w:t>
      </w:r>
    </w:p>
    <w:p w:rsidR="00C95EB1" w:rsidRPr="001165B8" w:rsidRDefault="00C95EB1" w:rsidP="001165B8">
      <w:pPr>
        <w:pStyle w:val="GvdeMetni"/>
        <w:numPr>
          <w:ilvl w:val="1"/>
          <w:numId w:val="3"/>
        </w:numPr>
        <w:spacing w:before="120" w:after="120"/>
        <w:ind w:left="993" w:right="-28"/>
        <w:rPr>
          <w:b/>
          <w:szCs w:val="24"/>
        </w:rPr>
      </w:pPr>
      <w:r w:rsidRPr="001165B8">
        <w:rPr>
          <w:b/>
          <w:szCs w:val="24"/>
        </w:rPr>
        <w:t>Müşteri Memnuniyet Ölçümleri</w:t>
      </w:r>
    </w:p>
    <w:p w:rsidR="00C95EB1" w:rsidRPr="001165B8" w:rsidRDefault="00C95EB1" w:rsidP="00100841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Verilen hizmet sonrasında rapor ile beraber “</w:t>
      </w:r>
      <w:r w:rsidR="00F27CFC">
        <w:rPr>
          <w:szCs w:val="24"/>
        </w:rPr>
        <w:t xml:space="preserve">Müşteri Memnuniyet </w:t>
      </w:r>
      <w:r w:rsidRPr="001165B8">
        <w:rPr>
          <w:szCs w:val="24"/>
        </w:rPr>
        <w:t xml:space="preserve">Anket </w:t>
      </w:r>
      <w:r w:rsidR="00AE2FEC" w:rsidRPr="001165B8">
        <w:rPr>
          <w:szCs w:val="24"/>
        </w:rPr>
        <w:t>Formu” gönderilir</w:t>
      </w:r>
      <w:r w:rsidRPr="001165B8">
        <w:rPr>
          <w:szCs w:val="24"/>
        </w:rPr>
        <w:t xml:space="preserve">. 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lastRenderedPageBreak/>
        <w:t>MİS, müşteri ile görüşerek formun doldurulup, geri alınmasını organize eder. En geç 1 hafta içerisinde geri dönüşü olmayan anketleri müşteriye tekrar ulaşarak ister. Müşteriden anketin alınmasını sağlar.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 xml:space="preserve">Her gelen anket KSS tarafından anında değerlendirilir. </w:t>
      </w:r>
    </w:p>
    <w:p w:rsidR="00C95EB1" w:rsidRPr="001165B8" w:rsidRDefault="00B14E4D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i/>
          <w:szCs w:val="24"/>
        </w:rPr>
        <w:t>Müşteri Memnuniyet</w:t>
      </w:r>
      <w:r w:rsidRPr="001165B8">
        <w:rPr>
          <w:szCs w:val="24"/>
        </w:rPr>
        <w:t xml:space="preserve"> </w:t>
      </w:r>
      <w:r w:rsidRPr="001165B8">
        <w:rPr>
          <w:i/>
          <w:szCs w:val="24"/>
        </w:rPr>
        <w:t>Anketi Değerlendirme Formu</w:t>
      </w:r>
      <w:r w:rsidR="00C95EB1" w:rsidRPr="001165B8">
        <w:rPr>
          <w:szCs w:val="24"/>
        </w:rPr>
        <w:t xml:space="preserve"> puanlarının işlendiği </w:t>
      </w:r>
      <w:r w:rsidR="00AA7AB8" w:rsidRPr="001165B8">
        <w:rPr>
          <w:szCs w:val="24"/>
        </w:rPr>
        <w:t>e</w:t>
      </w:r>
      <w:r w:rsidR="00C95EB1" w:rsidRPr="001165B8">
        <w:rPr>
          <w:szCs w:val="24"/>
        </w:rPr>
        <w:t xml:space="preserve">xcel dosyasına giriş yapılarak </w:t>
      </w:r>
      <w:r w:rsidRPr="001165B8">
        <w:rPr>
          <w:i/>
          <w:szCs w:val="24"/>
        </w:rPr>
        <w:t>anket sonuçları</w:t>
      </w:r>
      <w:r w:rsidRPr="001165B8">
        <w:rPr>
          <w:szCs w:val="24"/>
        </w:rPr>
        <w:t xml:space="preserve"> </w:t>
      </w:r>
      <w:r w:rsidRPr="001165B8">
        <w:rPr>
          <w:i/>
          <w:szCs w:val="24"/>
        </w:rPr>
        <w:t>değerlendirme yapılır</w:t>
      </w:r>
      <w:r w:rsidR="00C95EB1" w:rsidRPr="001165B8">
        <w:rPr>
          <w:szCs w:val="24"/>
        </w:rPr>
        <w:t>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Yönetimin Gözden Geçirmesi Toplantısı öncesi yıl içerisinde toplanmış olan anket sonuçlarının tamamı değerlendirilir.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 xml:space="preserve">Anket sonuçlarının değerlendirilmesi, </w:t>
      </w:r>
      <w:r w:rsidR="006E34EE" w:rsidRPr="001165B8">
        <w:rPr>
          <w:i/>
          <w:szCs w:val="24"/>
        </w:rPr>
        <w:t>Müşteri Memnuniyet</w:t>
      </w:r>
      <w:r w:rsidR="006E34EE" w:rsidRPr="001165B8">
        <w:rPr>
          <w:szCs w:val="24"/>
        </w:rPr>
        <w:t xml:space="preserve"> </w:t>
      </w:r>
      <w:r w:rsidR="006E34EE" w:rsidRPr="001165B8">
        <w:rPr>
          <w:i/>
          <w:szCs w:val="24"/>
        </w:rPr>
        <w:t>Anketi Değerlendirme Formu</w:t>
      </w:r>
      <w:r w:rsidR="006E34EE" w:rsidRPr="001165B8">
        <w:rPr>
          <w:szCs w:val="24"/>
        </w:rPr>
        <w:t xml:space="preserve"> </w:t>
      </w:r>
      <w:r w:rsidR="006E34EE" w:rsidRPr="001165B8">
        <w:rPr>
          <w:i/>
          <w:szCs w:val="24"/>
        </w:rPr>
        <w:t>ile</w:t>
      </w:r>
      <w:r w:rsidR="006E34EE" w:rsidRPr="001165B8">
        <w:rPr>
          <w:szCs w:val="24"/>
        </w:rPr>
        <w:t xml:space="preserve"> e</w:t>
      </w:r>
      <w:r w:rsidRPr="001165B8">
        <w:rPr>
          <w:szCs w:val="24"/>
        </w:rPr>
        <w:t xml:space="preserve">xcel’de yazılmış olan bir program ile gerçekleştirilir. Bu programda 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C95EB1" w:rsidRPr="001165B8" w:rsidRDefault="00C95EB1" w:rsidP="001165B8">
      <w:pPr>
        <w:pStyle w:val="GvdeMetni"/>
        <w:numPr>
          <w:ilvl w:val="0"/>
          <w:numId w:val="8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“Ankete her soru için aynı cevabı verenlerin sayısı”</w:t>
      </w:r>
    </w:p>
    <w:p w:rsidR="00C95EB1" w:rsidRPr="001165B8" w:rsidRDefault="00C95EB1" w:rsidP="001165B8">
      <w:pPr>
        <w:pStyle w:val="GvdeMetni"/>
        <w:numPr>
          <w:ilvl w:val="0"/>
          <w:numId w:val="8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“Ankete her soru için aynı cevabı verenlerin oranı”</w:t>
      </w:r>
    </w:p>
    <w:p w:rsidR="00C95EB1" w:rsidRPr="001165B8" w:rsidRDefault="00C95EB1" w:rsidP="001165B8">
      <w:pPr>
        <w:pStyle w:val="GvdeMetni"/>
        <w:numPr>
          <w:ilvl w:val="0"/>
          <w:numId w:val="8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“Verilen ağırlıklı puana göre soru bazında kalite değerleri”</w:t>
      </w:r>
    </w:p>
    <w:p w:rsidR="00C95EB1" w:rsidRPr="001165B8" w:rsidRDefault="00C95EB1" w:rsidP="001165B8">
      <w:pPr>
        <w:pStyle w:val="GvdeMetni"/>
        <w:numPr>
          <w:ilvl w:val="0"/>
          <w:numId w:val="8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“Soru bazında ortalama cevaplar”</w:t>
      </w:r>
    </w:p>
    <w:p w:rsidR="00C95EB1" w:rsidRPr="001165B8" w:rsidRDefault="00C95EB1" w:rsidP="001165B8">
      <w:pPr>
        <w:pStyle w:val="GvdeMetni"/>
        <w:numPr>
          <w:ilvl w:val="0"/>
          <w:numId w:val="8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“Ortalama Anket Değeri”</w:t>
      </w:r>
      <w:r w:rsidR="00B14E4D" w:rsidRPr="001165B8">
        <w:rPr>
          <w:szCs w:val="24"/>
        </w:rPr>
        <w:t xml:space="preserve"> </w:t>
      </w:r>
      <w:r w:rsidRPr="001165B8">
        <w:rPr>
          <w:szCs w:val="24"/>
        </w:rPr>
        <w:t>ni hesaplamak mümkündür.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2487" w:right="-28"/>
        <w:rPr>
          <w:szCs w:val="24"/>
        </w:rPr>
      </w:pP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Anket numaralarına göre soruları her soruyu, en kötü cevap 1’den başlayarak 1’er artacak şekilde numaralandırma yapılır.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 xml:space="preserve">Örnek: Kesinlikle Katılmıyorum = 1, Katılmıyorum = 2, Fikrim Yok= 3, Katılıyorum = 4, Kesinlikle Katılıyorum = 5 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Hesaplama bölümünde ortaya çıkan “Ortalama Anket Değeri” bu anketin, KALİTE DEĞERİDİR.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Bu değeri yapılacak ikinci anket kalite değeri ile karşılaştır ve gerekiyor ise Önleyici Faaliyet başlatılır.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Değerlendirme sonucuna göre sürekli düşük puan verilen soru için ilgili birim veya birimler bilgilendirilerek, durumu iyileştirici tedbirler alınır.</w:t>
      </w:r>
    </w:p>
    <w:p w:rsidR="00C95EB1" w:rsidRPr="001165B8" w:rsidRDefault="00C95EB1" w:rsidP="001165B8">
      <w:pPr>
        <w:pStyle w:val="GvdeMetni"/>
        <w:numPr>
          <w:ilvl w:val="0"/>
          <w:numId w:val="7"/>
        </w:numPr>
        <w:tabs>
          <w:tab w:val="left" w:pos="567"/>
        </w:tabs>
        <w:ind w:right="-28"/>
        <w:rPr>
          <w:szCs w:val="24"/>
        </w:rPr>
      </w:pPr>
      <w:r w:rsidRPr="001165B8">
        <w:rPr>
          <w:szCs w:val="24"/>
        </w:rPr>
        <w:t>“3”(Fikrim Yok) veya altı olarak değerlendirilen sorular için gerekli görüldüğü durumlarda Düzeltici veya Önleyici Faaliyet başlatılabilir.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p w:rsidR="00C95EB1" w:rsidRPr="001165B8" w:rsidRDefault="00C95EB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>Anket değerlendirilirken aşağıdaki formül kullanılır.</w:t>
      </w:r>
    </w:p>
    <w:p w:rsidR="00C95EB1" w:rsidRPr="001165B8" w:rsidRDefault="00C95EB1" w:rsidP="001165B8">
      <w:pPr>
        <w:pStyle w:val="GvdeMetni"/>
        <w:tabs>
          <w:tab w:val="left" w:pos="567"/>
        </w:tabs>
        <w:ind w:right="-28"/>
        <w:rPr>
          <w:b/>
          <w:szCs w:val="24"/>
        </w:rPr>
      </w:pP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>Ortalama Anket Değeri = D</w:t>
      </w:r>
      <w:r w:rsidR="003B1CF6" w:rsidRPr="001165B8">
        <w:rPr>
          <w:szCs w:val="24"/>
        </w:rPr>
        <w:t xml:space="preserve"> / (A*B*C)*100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>Ortalama Soru Değeri = (B * C)*100 / E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b/>
          <w:szCs w:val="24"/>
        </w:rPr>
      </w:pP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 xml:space="preserve">A=Anketteki cevaplanan soru sayısı 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 xml:space="preserve">B= Sorunun max. Puanı 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>C= Anketi cevaplayan müşteri sayısı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>D= Anketi cevaplayan müşterilerin verdikleri puanların toplamı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1701" w:right="-28"/>
        <w:rPr>
          <w:szCs w:val="24"/>
        </w:rPr>
      </w:pPr>
      <w:r w:rsidRPr="001165B8">
        <w:rPr>
          <w:szCs w:val="24"/>
        </w:rPr>
        <w:t>E= Anketi cevaplayan müşterilerin o soruya verdikleri puanların toplamı</w:t>
      </w:r>
      <w:r w:rsidR="006E34EE" w:rsidRPr="001165B8">
        <w:rPr>
          <w:szCs w:val="24"/>
        </w:rPr>
        <w:t xml:space="preserve"> </w:t>
      </w:r>
      <w:r w:rsidR="006E34EE" w:rsidRPr="001165B8">
        <w:rPr>
          <w:i/>
          <w:szCs w:val="24"/>
        </w:rPr>
        <w:t xml:space="preserve">Yüzdesel Dağılım ve Sayısal Dağılım olarak </w:t>
      </w:r>
    </w:p>
    <w:p w:rsidR="00C95EB1" w:rsidRPr="001165B8" w:rsidRDefault="00C95EB1" w:rsidP="001165B8">
      <w:pPr>
        <w:pStyle w:val="GvdeMetni"/>
        <w:tabs>
          <w:tab w:val="left" w:pos="567"/>
        </w:tabs>
        <w:ind w:right="-28"/>
        <w:rPr>
          <w:b/>
          <w:szCs w:val="24"/>
        </w:rPr>
      </w:pPr>
    </w:p>
    <w:p w:rsidR="00C95EB1" w:rsidRPr="001165B8" w:rsidRDefault="00C95EB1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  <w:r w:rsidRPr="001165B8">
        <w:rPr>
          <w:szCs w:val="24"/>
        </w:rPr>
        <w:t xml:space="preserve">Elde edilen dönemsel sonuçlar KSS tarafından </w:t>
      </w:r>
      <w:r w:rsidR="007841A9" w:rsidRPr="001165B8">
        <w:rPr>
          <w:i/>
          <w:szCs w:val="24"/>
        </w:rPr>
        <w:t>Şirket Müdürü</w:t>
      </w:r>
      <w:r w:rsidRPr="001165B8">
        <w:rPr>
          <w:szCs w:val="24"/>
        </w:rPr>
        <w:t xml:space="preserve"> ile değerlendirilir. Değerlendirmede şirket kalite hedeflerinin yanı sıra aşağıdaki kriterler göz önüne alınır.</w:t>
      </w:r>
    </w:p>
    <w:p w:rsidR="00C95EB1" w:rsidRPr="001165B8" w:rsidRDefault="00C95EB1" w:rsidP="001165B8">
      <w:pPr>
        <w:pStyle w:val="GvdeMetni"/>
        <w:tabs>
          <w:tab w:val="left" w:pos="567"/>
        </w:tabs>
        <w:ind w:right="-28"/>
        <w:rPr>
          <w:szCs w:val="24"/>
        </w:rPr>
      </w:pP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b/>
          <w:szCs w:val="24"/>
        </w:rPr>
      </w:pPr>
      <w:r w:rsidRPr="001165B8">
        <w:rPr>
          <w:b/>
          <w:szCs w:val="24"/>
        </w:rPr>
        <w:lastRenderedPageBreak/>
        <w:t>Ortalama Anket Değeri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 xml:space="preserve">90-100 arası </w:t>
      </w:r>
      <w:r w:rsidRPr="001165B8">
        <w:rPr>
          <w:szCs w:val="24"/>
        </w:rPr>
        <w:tab/>
        <w:t>Çok İyi. DÖF Gerekmez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>80-89 arası</w:t>
      </w:r>
      <w:r w:rsidRPr="001165B8">
        <w:rPr>
          <w:szCs w:val="24"/>
        </w:rPr>
        <w:tab/>
        <w:t>İyi. Puanın düşmesine neden olan sorular incelenir ve gerekli görülürse DÖF açılır</w:t>
      </w:r>
      <w:r w:rsidR="006E34EE" w:rsidRPr="001165B8">
        <w:rPr>
          <w:szCs w:val="24"/>
        </w:rPr>
        <w:t>.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>70-79 arası</w:t>
      </w:r>
      <w:r w:rsidRPr="001165B8">
        <w:rPr>
          <w:szCs w:val="24"/>
        </w:rPr>
        <w:tab/>
        <w:t>DÖF açılır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>0-69 arası</w:t>
      </w:r>
      <w:r w:rsidRPr="001165B8">
        <w:rPr>
          <w:szCs w:val="24"/>
        </w:rPr>
        <w:tab/>
      </w:r>
      <w:r w:rsidR="006E34EE" w:rsidRPr="001165B8">
        <w:rPr>
          <w:szCs w:val="24"/>
        </w:rPr>
        <w:t xml:space="preserve">            </w:t>
      </w:r>
      <w:r w:rsidRPr="001165B8">
        <w:rPr>
          <w:szCs w:val="24"/>
        </w:rPr>
        <w:t>DÖF açılır, Acil toplantı yapılıp sistematik hatalar üzerine eğilinir.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b/>
          <w:szCs w:val="24"/>
        </w:rPr>
      </w:pPr>
      <w:r w:rsidRPr="001165B8">
        <w:rPr>
          <w:b/>
          <w:szCs w:val="24"/>
        </w:rPr>
        <w:t>Ortalama Soru Değeri</w:t>
      </w:r>
    </w:p>
    <w:p w:rsidR="00C95EB1" w:rsidRPr="001165B8" w:rsidRDefault="006E34EE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 xml:space="preserve">80-100 </w:t>
      </w:r>
      <w:r w:rsidR="00C95EB1" w:rsidRPr="001165B8">
        <w:rPr>
          <w:szCs w:val="24"/>
        </w:rPr>
        <w:t>arası</w:t>
      </w:r>
      <w:r w:rsidR="00C95EB1" w:rsidRPr="001165B8">
        <w:rPr>
          <w:szCs w:val="24"/>
        </w:rPr>
        <w:tab/>
        <w:t>DÖF Gerekmez</w:t>
      </w:r>
    </w:p>
    <w:p w:rsidR="00C95EB1" w:rsidRPr="001165B8" w:rsidRDefault="00C95EB1" w:rsidP="001165B8">
      <w:pPr>
        <w:pStyle w:val="GvdeMetni"/>
        <w:tabs>
          <w:tab w:val="left" w:pos="567"/>
        </w:tabs>
        <w:ind w:left="426" w:right="-28"/>
        <w:rPr>
          <w:szCs w:val="24"/>
        </w:rPr>
      </w:pPr>
      <w:r w:rsidRPr="001165B8">
        <w:rPr>
          <w:szCs w:val="24"/>
        </w:rPr>
        <w:t>0-79 arası</w:t>
      </w:r>
      <w:r w:rsidRPr="001165B8">
        <w:rPr>
          <w:szCs w:val="24"/>
        </w:rPr>
        <w:tab/>
      </w:r>
      <w:r w:rsidR="006E34EE" w:rsidRPr="001165B8">
        <w:rPr>
          <w:szCs w:val="24"/>
        </w:rPr>
        <w:t xml:space="preserve">            </w:t>
      </w:r>
      <w:r w:rsidRPr="001165B8">
        <w:rPr>
          <w:szCs w:val="24"/>
        </w:rPr>
        <w:t>DÖF açılır</w:t>
      </w:r>
      <w:r w:rsidR="006E34EE" w:rsidRPr="001165B8">
        <w:rPr>
          <w:szCs w:val="24"/>
        </w:rPr>
        <w:t>.</w:t>
      </w:r>
    </w:p>
    <w:p w:rsidR="00D14A35" w:rsidRPr="001165B8" w:rsidRDefault="00D14A35" w:rsidP="001165B8">
      <w:pPr>
        <w:pStyle w:val="GvdeMetni"/>
        <w:tabs>
          <w:tab w:val="left" w:pos="567"/>
        </w:tabs>
        <w:ind w:right="-28"/>
        <w:rPr>
          <w:szCs w:val="24"/>
        </w:rPr>
      </w:pPr>
    </w:p>
    <w:p w:rsidR="00DF18B4" w:rsidRPr="001165B8" w:rsidRDefault="00C5688B" w:rsidP="001165B8">
      <w:pPr>
        <w:pStyle w:val="GvdeMetni"/>
        <w:numPr>
          <w:ilvl w:val="1"/>
          <w:numId w:val="3"/>
        </w:numPr>
        <w:rPr>
          <w:b/>
          <w:szCs w:val="24"/>
        </w:rPr>
      </w:pPr>
      <w:r w:rsidRPr="001165B8">
        <w:rPr>
          <w:b/>
          <w:szCs w:val="24"/>
        </w:rPr>
        <w:t>Şikâyet</w:t>
      </w:r>
      <w:r w:rsidR="0002595F" w:rsidRPr="001165B8">
        <w:rPr>
          <w:b/>
          <w:szCs w:val="24"/>
        </w:rPr>
        <w:t>/İtiraz Akış Şeması</w:t>
      </w:r>
    </w:p>
    <w:p w:rsidR="007230F5" w:rsidRPr="001165B8" w:rsidRDefault="00352229" w:rsidP="001165B8">
      <w:pPr>
        <w:pStyle w:val="GvdeMetni"/>
        <w:tabs>
          <w:tab w:val="left" w:pos="567"/>
        </w:tabs>
        <w:ind w:left="567" w:right="-28" w:hanging="425"/>
        <w:rPr>
          <w:szCs w:val="24"/>
        </w:rPr>
      </w:pPr>
      <w:r w:rsidRPr="001165B8">
        <w:rPr>
          <w:noProof/>
          <w:szCs w:val="24"/>
        </w:rPr>
        <w:lastRenderedPageBreak/>
        <w:drawing>
          <wp:inline distT="0" distB="0" distL="0" distR="0">
            <wp:extent cx="6340475" cy="6029325"/>
            <wp:effectExtent l="0" t="0" r="3175" b="9525"/>
            <wp:docPr id="201" name="Resi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54" cy="60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29" w:rsidRPr="001165B8" w:rsidRDefault="007841A9" w:rsidP="001165B8">
      <w:pPr>
        <w:pStyle w:val="GvdeMetni"/>
        <w:numPr>
          <w:ilvl w:val="0"/>
          <w:numId w:val="3"/>
        </w:numPr>
        <w:tabs>
          <w:tab w:val="left" w:pos="567"/>
        </w:tabs>
        <w:spacing w:before="120" w:after="120"/>
        <w:ind w:right="-28"/>
        <w:rPr>
          <w:b/>
          <w:i/>
          <w:szCs w:val="24"/>
        </w:rPr>
      </w:pPr>
      <w:r w:rsidRPr="001165B8">
        <w:rPr>
          <w:b/>
          <w:i/>
          <w:szCs w:val="24"/>
        </w:rPr>
        <w:t>YETKİ ve SORUMLULUKLAR</w:t>
      </w:r>
    </w:p>
    <w:p w:rsidR="007841A9" w:rsidRPr="001165B8" w:rsidRDefault="007841A9" w:rsidP="001165B8">
      <w:pPr>
        <w:ind w:left="567" w:right="-28"/>
        <w:jc w:val="both"/>
        <w:rPr>
          <w:i/>
        </w:rPr>
      </w:pPr>
      <w:r w:rsidRPr="001165B8">
        <w:rPr>
          <w:b/>
          <w:i/>
        </w:rPr>
        <w:t>Şirket Müdürü;</w:t>
      </w:r>
      <w:r w:rsidRPr="001165B8">
        <w:rPr>
          <w:i/>
        </w:rPr>
        <w:t xml:space="preserve">  Şikâyet ve itirazların giderildiğinden emin olmak, gerekli çalışmaların yürütülmesini sağlamaktan sorumludur.</w:t>
      </w:r>
    </w:p>
    <w:p w:rsidR="007841A9" w:rsidRPr="001165B8" w:rsidRDefault="007841A9" w:rsidP="001165B8">
      <w:pPr>
        <w:ind w:left="567" w:right="-28"/>
        <w:jc w:val="both"/>
        <w:rPr>
          <w:i/>
        </w:rPr>
      </w:pPr>
    </w:p>
    <w:p w:rsidR="007841A9" w:rsidRPr="001165B8" w:rsidRDefault="007841A9" w:rsidP="001165B8">
      <w:pPr>
        <w:ind w:left="567" w:right="-28"/>
        <w:jc w:val="both"/>
        <w:rPr>
          <w:i/>
        </w:rPr>
      </w:pPr>
      <w:r w:rsidRPr="001165B8">
        <w:rPr>
          <w:b/>
          <w:i/>
        </w:rPr>
        <w:t>Kalite Sistem Sorumlusu;</w:t>
      </w:r>
      <w:r w:rsidRPr="001165B8">
        <w:rPr>
          <w:i/>
        </w:rPr>
        <w:t xml:space="preserve"> Şikâyet ve itirazların raporlanmasını sağlamak, Şirket Müdürüne haberdar etmek ve</w:t>
      </w:r>
      <w:r w:rsidRPr="001165B8">
        <w:t xml:space="preserve"> </w:t>
      </w:r>
      <w:r w:rsidRPr="001165B8">
        <w:rPr>
          <w:i/>
        </w:rPr>
        <w:t>ilgili itiraz ve şikâyetin varsa giderilecek faaliyetleri için gerekli düzeltici faaliyetlerin başlatılmasını sağlamakla sorumludur.</w:t>
      </w:r>
    </w:p>
    <w:p w:rsidR="007841A9" w:rsidRPr="001165B8" w:rsidRDefault="007841A9" w:rsidP="001165B8">
      <w:pPr>
        <w:ind w:left="567" w:right="-28"/>
        <w:jc w:val="both"/>
        <w:rPr>
          <w:i/>
        </w:rPr>
      </w:pPr>
    </w:p>
    <w:p w:rsidR="006E34EE" w:rsidRPr="001165B8" w:rsidRDefault="007841A9" w:rsidP="001165B8">
      <w:pPr>
        <w:tabs>
          <w:tab w:val="left" w:pos="567"/>
        </w:tabs>
        <w:ind w:left="567" w:right="-28"/>
        <w:jc w:val="both"/>
        <w:rPr>
          <w:i/>
        </w:rPr>
      </w:pPr>
      <w:r w:rsidRPr="001165B8">
        <w:rPr>
          <w:i/>
        </w:rPr>
        <w:t>Bu prosedürün uygulanmasından tüm personel sorumludur.</w:t>
      </w:r>
    </w:p>
    <w:p w:rsidR="00324C2F" w:rsidRPr="001165B8" w:rsidRDefault="00324C2F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p w:rsidR="00324C2F" w:rsidRPr="001165B8" w:rsidRDefault="00324C2F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p w:rsidR="00324C2F" w:rsidRPr="001165B8" w:rsidRDefault="00324C2F" w:rsidP="001165B8">
      <w:pPr>
        <w:pStyle w:val="GvdeMetni"/>
        <w:numPr>
          <w:ilvl w:val="0"/>
          <w:numId w:val="3"/>
        </w:numPr>
        <w:tabs>
          <w:tab w:val="left" w:pos="567"/>
        </w:tabs>
        <w:ind w:right="-28"/>
        <w:rPr>
          <w:b/>
          <w:i/>
          <w:szCs w:val="24"/>
        </w:rPr>
      </w:pPr>
      <w:r w:rsidRPr="001165B8">
        <w:rPr>
          <w:b/>
          <w:i/>
          <w:szCs w:val="24"/>
        </w:rPr>
        <w:t>ARŞİV VE KAYITLAR</w:t>
      </w:r>
    </w:p>
    <w:p w:rsidR="00324C2F" w:rsidRPr="001165B8" w:rsidRDefault="00324C2F" w:rsidP="001165B8">
      <w:pPr>
        <w:pStyle w:val="GvdeMetni"/>
        <w:tabs>
          <w:tab w:val="left" w:pos="567"/>
        </w:tabs>
        <w:ind w:left="720" w:right="-28"/>
        <w:rPr>
          <w:i/>
          <w:szCs w:val="24"/>
        </w:rPr>
      </w:pPr>
    </w:p>
    <w:p w:rsidR="00324C2F" w:rsidRPr="004B7EA9" w:rsidRDefault="00324C2F" w:rsidP="004B7EA9">
      <w:pPr>
        <w:pStyle w:val="GvdeMetni"/>
        <w:tabs>
          <w:tab w:val="left" w:pos="567"/>
        </w:tabs>
        <w:ind w:left="567" w:right="-28"/>
        <w:rPr>
          <w:i/>
          <w:szCs w:val="24"/>
        </w:rPr>
      </w:pPr>
      <w:r w:rsidRPr="001165B8">
        <w:rPr>
          <w:i/>
          <w:szCs w:val="24"/>
        </w:rPr>
        <w:t>Bu prosedürün uygulanmasından doğan tüm dokümanlara ait kayıtlar “PR-001 Doküman ve Veri Kontrolü</w:t>
      </w:r>
      <w:r w:rsidR="004B7EA9">
        <w:rPr>
          <w:i/>
          <w:szCs w:val="24"/>
        </w:rPr>
        <w:t xml:space="preserve"> Prosedürü” ne göre işlem görür</w:t>
      </w:r>
      <w:bookmarkStart w:id="0" w:name="_GoBack"/>
      <w:bookmarkEnd w:id="0"/>
    </w:p>
    <w:p w:rsidR="00324C2F" w:rsidRPr="001165B8" w:rsidRDefault="00324C2F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p w:rsidR="00324C2F" w:rsidRPr="001165B8" w:rsidRDefault="00324C2F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p w:rsidR="00324C2F" w:rsidRPr="001165B8" w:rsidRDefault="00324C2F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p w:rsidR="00324C2F" w:rsidRPr="001165B8" w:rsidRDefault="00324C2F" w:rsidP="001165B8">
      <w:pPr>
        <w:pStyle w:val="GvdeMetni"/>
        <w:tabs>
          <w:tab w:val="left" w:pos="567"/>
        </w:tabs>
        <w:ind w:right="-28"/>
        <w:rPr>
          <w:b/>
          <w:szCs w:val="24"/>
        </w:rPr>
      </w:pPr>
    </w:p>
    <w:p w:rsidR="00F3551D" w:rsidRPr="001165B8" w:rsidRDefault="00F3551D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  <w:r w:rsidRPr="001165B8">
        <w:rPr>
          <w:b/>
          <w:szCs w:val="24"/>
        </w:rPr>
        <w:t>Revizyon İzleme:</w:t>
      </w:r>
    </w:p>
    <w:p w:rsidR="00F3551D" w:rsidRPr="001165B8" w:rsidRDefault="00F3551D" w:rsidP="001165B8">
      <w:pPr>
        <w:pStyle w:val="GvdeMetni"/>
        <w:tabs>
          <w:tab w:val="left" w:pos="567"/>
        </w:tabs>
        <w:ind w:left="567" w:right="-28"/>
        <w:rPr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7229"/>
      </w:tblGrid>
      <w:tr w:rsidR="00C151B4" w:rsidRPr="001165B8" w:rsidTr="00344F88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C151B4" w:rsidRPr="001165B8" w:rsidRDefault="00C151B4" w:rsidP="001165B8">
            <w:pPr>
              <w:jc w:val="center"/>
            </w:pPr>
            <w:r w:rsidRPr="001165B8"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151B4" w:rsidRPr="001165B8" w:rsidRDefault="00C151B4" w:rsidP="001165B8">
            <w:pPr>
              <w:jc w:val="center"/>
            </w:pPr>
            <w:r w:rsidRPr="001165B8">
              <w:t>Rev. Tarihi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151B4" w:rsidRPr="001165B8" w:rsidRDefault="00C151B4" w:rsidP="001165B8">
            <w:pPr>
              <w:ind w:right="-108"/>
              <w:jc w:val="center"/>
            </w:pPr>
            <w:r w:rsidRPr="001165B8">
              <w:t>Rev. No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C151B4" w:rsidRPr="001165B8" w:rsidRDefault="00C151B4" w:rsidP="001165B8">
            <w:pPr>
              <w:jc w:val="center"/>
            </w:pPr>
            <w:r w:rsidRPr="001165B8">
              <w:t>Revizyon Açıklaması</w:t>
            </w:r>
          </w:p>
        </w:tc>
      </w:tr>
      <w:tr w:rsidR="007841A9" w:rsidRPr="001165B8" w:rsidTr="003C2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>
            <w:r w:rsidRPr="001165B8">
              <w:t>TS EN ISO/IEC 17020 Uygunluk değerlendirmesi - Çeşitli tiplerdeki muayene kuruluşlarının işletimi için şartlar göre prosedürünün hazırlanması</w:t>
            </w:r>
          </w:p>
        </w:tc>
      </w:tr>
      <w:tr w:rsidR="007841A9" w:rsidRPr="001165B8" w:rsidTr="003C27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19.07.2018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41A9" w:rsidRPr="001165B8" w:rsidRDefault="007841A9" w:rsidP="001165B8">
            <w:pPr>
              <w:jc w:val="center"/>
            </w:pPr>
            <w:r w:rsidRPr="001165B8">
              <w:t>01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>
            <w:r w:rsidRPr="001165B8">
              <w:t>Genel Gözden Geçirilmesi, Sayfa; 1,3,4</w:t>
            </w:r>
            <w:r w:rsidR="00324C2F" w:rsidRPr="001165B8">
              <w:t>,5</w:t>
            </w:r>
          </w:p>
        </w:tc>
      </w:tr>
      <w:tr w:rsidR="007841A9" w:rsidRPr="001165B8" w:rsidTr="00344F88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</w:tr>
      <w:tr w:rsidR="007841A9" w:rsidRPr="001165B8" w:rsidTr="00344F88"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1A9" w:rsidRPr="001165B8" w:rsidRDefault="007841A9" w:rsidP="001165B8"/>
        </w:tc>
      </w:tr>
    </w:tbl>
    <w:p w:rsidR="00F3551D" w:rsidRPr="001165B8" w:rsidRDefault="00F3551D" w:rsidP="001165B8">
      <w:pPr>
        <w:pStyle w:val="GvdeMetni"/>
        <w:tabs>
          <w:tab w:val="left" w:pos="567"/>
        </w:tabs>
        <w:ind w:left="567" w:right="-28"/>
        <w:rPr>
          <w:b/>
          <w:szCs w:val="24"/>
        </w:rPr>
      </w:pPr>
    </w:p>
    <w:sectPr w:rsidR="00F3551D" w:rsidRPr="001165B8" w:rsidSect="00C95EB1">
      <w:headerReference w:type="default" r:id="rId9"/>
      <w:footerReference w:type="default" r:id="rId10"/>
      <w:pgSz w:w="11906" w:h="16838"/>
      <w:pgMar w:top="1920" w:right="926" w:bottom="2410" w:left="900" w:header="708" w:footer="1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0A" w:rsidRDefault="00F4340A">
      <w:r>
        <w:separator/>
      </w:r>
    </w:p>
  </w:endnote>
  <w:endnote w:type="continuationSeparator" w:id="0">
    <w:p w:rsidR="00F4340A" w:rsidRDefault="00F4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4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4A0" w:firstRow="1" w:lastRow="0" w:firstColumn="1" w:lastColumn="0" w:noHBand="0" w:noVBand="1"/>
    </w:tblPr>
    <w:tblGrid>
      <w:gridCol w:w="2376"/>
      <w:gridCol w:w="1877"/>
      <w:gridCol w:w="2977"/>
      <w:gridCol w:w="3260"/>
    </w:tblGrid>
    <w:tr w:rsidR="00981E74" w:rsidRPr="00A468F9" w:rsidTr="000E53C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B940B5" w:rsidP="005B4719">
          <w:pPr>
            <w:jc w:val="right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Doküman</w:t>
          </w:r>
          <w:r w:rsidR="00981E74" w:rsidRPr="001D4939">
            <w:rPr>
              <w:b/>
              <w:sz w:val="20"/>
              <w:szCs w:val="22"/>
            </w:rPr>
            <w:t xml:space="preserve"> No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6C5AAD" w:rsidP="005B4719">
          <w:pPr>
            <w:jc w:val="center"/>
            <w:rPr>
              <w:b/>
              <w:sz w:val="20"/>
              <w:szCs w:val="22"/>
            </w:rPr>
          </w:pPr>
          <w:r>
            <w:rPr>
              <w:b/>
              <w:sz w:val="20"/>
              <w:szCs w:val="22"/>
            </w:rPr>
            <w:t>PR-009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jc w:val="center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Hazırlayan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jc w:val="center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Onaylayan</w:t>
          </w:r>
        </w:p>
      </w:tc>
    </w:tr>
    <w:tr w:rsidR="00981E74" w:rsidRPr="00A468F9" w:rsidTr="000E53C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0E53C9" w:rsidP="00E036B3">
          <w:pPr>
            <w:ind w:left="34"/>
            <w:jc w:val="right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 xml:space="preserve">İlk </w:t>
          </w:r>
          <w:r w:rsidR="00981E74" w:rsidRPr="001D4939">
            <w:rPr>
              <w:b/>
              <w:sz w:val="20"/>
              <w:szCs w:val="22"/>
            </w:rPr>
            <w:t>Yayın Tarihi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C87C24" w:rsidP="00B26DBD">
          <w:pPr>
            <w:jc w:val="center"/>
            <w:rPr>
              <w:b/>
              <w:sz w:val="20"/>
              <w:szCs w:val="22"/>
            </w:rPr>
          </w:pPr>
          <w:r>
            <w:rPr>
              <w:b/>
              <w:sz w:val="20"/>
              <w:szCs w:val="22"/>
            </w:rPr>
            <w:t>01.11.2017</w:t>
          </w:r>
        </w:p>
      </w:tc>
      <w:tc>
        <w:tcPr>
          <w:tcW w:w="297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  <w:tc>
        <w:tcPr>
          <w:tcW w:w="32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</w:tr>
    <w:tr w:rsidR="00981E74" w:rsidRPr="00A468F9" w:rsidTr="000E53C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jc w:val="right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Revizyon Tarihi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7841A9" w:rsidP="002A19E0">
          <w:pPr>
            <w:jc w:val="center"/>
            <w:rPr>
              <w:b/>
              <w:sz w:val="20"/>
              <w:szCs w:val="22"/>
            </w:rPr>
          </w:pPr>
          <w:r>
            <w:rPr>
              <w:b/>
              <w:sz w:val="20"/>
              <w:szCs w:val="22"/>
            </w:rPr>
            <w:t>19.07.2018</w:t>
          </w:r>
        </w:p>
      </w:tc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  <w:tc>
        <w:tcPr>
          <w:tcW w:w="3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</w:tr>
    <w:tr w:rsidR="00B940B5" w:rsidRPr="00A468F9" w:rsidTr="000E53C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940B5" w:rsidRPr="001D4939" w:rsidRDefault="00B940B5" w:rsidP="005B4719">
          <w:pPr>
            <w:jc w:val="right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Revizyon No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940B5" w:rsidRPr="001D4939" w:rsidRDefault="00E752C8" w:rsidP="005B4719">
          <w:pPr>
            <w:jc w:val="center"/>
            <w:rPr>
              <w:b/>
              <w:sz w:val="20"/>
              <w:szCs w:val="22"/>
            </w:rPr>
          </w:pPr>
          <w:r>
            <w:rPr>
              <w:b/>
              <w:sz w:val="20"/>
              <w:szCs w:val="22"/>
            </w:rPr>
            <w:t>0</w:t>
          </w:r>
          <w:r w:rsidR="005927B0">
            <w:rPr>
              <w:b/>
              <w:sz w:val="20"/>
              <w:szCs w:val="22"/>
            </w:rPr>
            <w:t>1</w:t>
          </w:r>
        </w:p>
      </w:tc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940B5" w:rsidRPr="001D4939" w:rsidRDefault="00B940B5" w:rsidP="005B4719">
          <w:pPr>
            <w:rPr>
              <w:sz w:val="20"/>
              <w:szCs w:val="22"/>
            </w:rPr>
          </w:pPr>
        </w:p>
      </w:tc>
      <w:tc>
        <w:tcPr>
          <w:tcW w:w="3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B940B5" w:rsidRPr="001D4939" w:rsidRDefault="00B940B5" w:rsidP="005B4719">
          <w:pPr>
            <w:rPr>
              <w:sz w:val="20"/>
              <w:szCs w:val="22"/>
            </w:rPr>
          </w:pPr>
        </w:p>
      </w:tc>
    </w:tr>
    <w:tr w:rsidR="00981E74" w:rsidRPr="00A468F9" w:rsidTr="000E53C9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B940B5" w:rsidP="001D4939">
          <w:pPr>
            <w:jc w:val="right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t>Sayfa No</w:t>
          </w:r>
          <w:r w:rsidR="001D4939" w:rsidRPr="001D4939">
            <w:rPr>
              <w:b/>
              <w:sz w:val="20"/>
              <w:szCs w:val="22"/>
            </w:rPr>
            <w:t>/Top</w:t>
          </w:r>
          <w:r w:rsidR="001D4939">
            <w:rPr>
              <w:b/>
              <w:sz w:val="20"/>
              <w:szCs w:val="22"/>
            </w:rPr>
            <w:t>.</w:t>
          </w:r>
          <w:r w:rsidR="001D4939" w:rsidRPr="001D4939">
            <w:rPr>
              <w:b/>
              <w:sz w:val="20"/>
              <w:szCs w:val="22"/>
            </w:rPr>
            <w:t xml:space="preserve"> Sayfa</w:t>
          </w:r>
        </w:p>
      </w:tc>
      <w:tc>
        <w:tcPr>
          <w:tcW w:w="18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3B38BE" w:rsidP="005B4719">
          <w:pPr>
            <w:jc w:val="center"/>
            <w:rPr>
              <w:b/>
              <w:sz w:val="20"/>
              <w:szCs w:val="22"/>
            </w:rPr>
          </w:pPr>
          <w:r w:rsidRPr="001D4939">
            <w:rPr>
              <w:b/>
              <w:sz w:val="20"/>
              <w:szCs w:val="22"/>
            </w:rPr>
            <w:fldChar w:fldCharType="begin"/>
          </w:r>
          <w:r w:rsidRPr="001D4939">
            <w:rPr>
              <w:b/>
              <w:sz w:val="20"/>
              <w:szCs w:val="22"/>
            </w:rPr>
            <w:instrText xml:space="preserve"> PAGE   \* MERGEFORMAT </w:instrText>
          </w:r>
          <w:r w:rsidRPr="001D4939">
            <w:rPr>
              <w:b/>
              <w:sz w:val="20"/>
              <w:szCs w:val="22"/>
            </w:rPr>
            <w:fldChar w:fldCharType="separate"/>
          </w:r>
          <w:r w:rsidR="004B7EA9">
            <w:rPr>
              <w:b/>
              <w:noProof/>
              <w:sz w:val="20"/>
              <w:szCs w:val="22"/>
            </w:rPr>
            <w:t>1</w:t>
          </w:r>
          <w:r w:rsidRPr="001D4939">
            <w:rPr>
              <w:b/>
              <w:sz w:val="20"/>
              <w:szCs w:val="22"/>
            </w:rPr>
            <w:fldChar w:fldCharType="end"/>
          </w:r>
          <w:r w:rsidRPr="001D4939">
            <w:rPr>
              <w:b/>
              <w:sz w:val="20"/>
              <w:szCs w:val="22"/>
            </w:rPr>
            <w:t>/</w:t>
          </w:r>
          <w:r w:rsidR="00C5688B">
            <w:rPr>
              <w:b/>
              <w:sz w:val="20"/>
              <w:szCs w:val="22"/>
            </w:rPr>
            <w:t>6</w:t>
          </w:r>
        </w:p>
      </w:tc>
      <w:tc>
        <w:tcPr>
          <w:tcW w:w="297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  <w:tc>
        <w:tcPr>
          <w:tcW w:w="32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981E74" w:rsidRPr="001D4939" w:rsidRDefault="00981E74" w:rsidP="005B4719">
          <w:pPr>
            <w:rPr>
              <w:sz w:val="20"/>
              <w:szCs w:val="22"/>
            </w:rPr>
          </w:pPr>
        </w:p>
      </w:tc>
    </w:tr>
    <w:tr w:rsidR="00DF18B4" w:rsidRPr="00A468F9" w:rsidTr="00552319">
      <w:tc>
        <w:tcPr>
          <w:tcW w:w="1049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:rsidR="00DF18B4" w:rsidRPr="001D4939" w:rsidRDefault="00DF18B4" w:rsidP="00DF18B4">
          <w:pPr>
            <w:jc w:val="center"/>
            <w:rPr>
              <w:sz w:val="20"/>
              <w:szCs w:val="22"/>
            </w:rPr>
          </w:pPr>
          <w:r w:rsidRPr="0082412E">
            <w:rPr>
              <w:b/>
              <w:color w:val="FFFFFF"/>
              <w:sz w:val="20"/>
              <w:szCs w:val="22"/>
            </w:rPr>
            <w:t>ELEKTRONİK NÜSHA. BASILMIŞ HALİ KONTROLSÜZ KOPYADIR</w:t>
          </w:r>
        </w:p>
      </w:tc>
    </w:tr>
  </w:tbl>
  <w:p w:rsidR="00402919" w:rsidRDefault="00402919" w:rsidP="00865158">
    <w:pPr>
      <w:pStyle w:val="AltBilgi"/>
      <w:tabs>
        <w:tab w:val="clear" w:pos="9072"/>
        <w:tab w:val="right" w:pos="9900"/>
      </w:tabs>
      <w:jc w:val="right"/>
      <w:rPr>
        <w:b/>
        <w:sz w:val="16"/>
        <w:bdr w:val="single" w:sz="4" w:space="0" w:color="auto"/>
      </w:rPr>
    </w:pPr>
  </w:p>
  <w:p w:rsidR="00402919" w:rsidRDefault="004029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0A" w:rsidRDefault="00F4340A">
      <w:r>
        <w:separator/>
      </w:r>
    </w:p>
  </w:footnote>
  <w:footnote w:type="continuationSeparator" w:id="0">
    <w:p w:rsidR="00F4340A" w:rsidRDefault="00F43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7117"/>
    </w:tblGrid>
    <w:tr w:rsidR="00B940B5" w:rsidRPr="00E90276" w:rsidTr="005330B3">
      <w:trPr>
        <w:trHeight w:val="811"/>
        <w:jc w:val="center"/>
      </w:trPr>
      <w:tc>
        <w:tcPr>
          <w:tcW w:w="3326" w:type="dxa"/>
          <w:shd w:val="clear" w:color="auto" w:fill="FFFFFF"/>
          <w:vAlign w:val="center"/>
        </w:tcPr>
        <w:p w:rsidR="00B940B5" w:rsidRPr="00230562" w:rsidRDefault="00145D7E" w:rsidP="005330B3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Tahoma" w:hAnsi="Tahoma" w:cs="Tahoma"/>
              <w:b/>
              <w:color w:val="808080"/>
              <w:sz w:val="16"/>
              <w:lang w:val="tr-TR" w:eastAsia="tr-TR"/>
            </w:rPr>
          </w:pPr>
          <w:r w:rsidRPr="009C63EF">
            <w:rPr>
              <w:noProof/>
              <w:lang w:val="tr-TR" w:eastAsia="tr-TR"/>
            </w:rPr>
            <w:drawing>
              <wp:inline distT="0" distB="0" distL="0" distR="0">
                <wp:extent cx="1238250" cy="428625"/>
                <wp:effectExtent l="0" t="0" r="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7" w:type="dxa"/>
          <w:shd w:val="clear" w:color="auto" w:fill="FFFFFF"/>
          <w:vAlign w:val="center"/>
        </w:tcPr>
        <w:p w:rsidR="00B940B5" w:rsidRPr="00230562" w:rsidRDefault="00F45ED0" w:rsidP="00B71D45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  <w:sz w:val="28"/>
              <w:szCs w:val="28"/>
              <w:lang w:val="tr-TR" w:eastAsia="tr-TR"/>
            </w:rPr>
          </w:pPr>
          <w:r>
            <w:rPr>
              <w:b/>
              <w:szCs w:val="28"/>
              <w:lang w:val="tr-TR" w:eastAsia="tr-TR"/>
            </w:rPr>
            <w:t xml:space="preserve">MÜŞTERİ İLİŞKİLERİ </w:t>
          </w:r>
          <w:r w:rsidR="00ED130B" w:rsidRPr="00230562">
            <w:rPr>
              <w:b/>
              <w:szCs w:val="28"/>
              <w:lang w:val="tr-TR" w:eastAsia="tr-TR"/>
            </w:rPr>
            <w:t>PROSEDÜRÜ</w:t>
          </w:r>
        </w:p>
      </w:tc>
    </w:tr>
  </w:tbl>
  <w:p w:rsidR="00402919" w:rsidRDefault="00402919">
    <w:pPr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3792"/>
    <w:multiLevelType w:val="hybridMultilevel"/>
    <w:tmpl w:val="562404E6"/>
    <w:lvl w:ilvl="0" w:tplc="6ED8E2E2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26827F1D"/>
    <w:multiLevelType w:val="hybridMultilevel"/>
    <w:tmpl w:val="A31C1BB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823B72"/>
    <w:multiLevelType w:val="hybridMultilevel"/>
    <w:tmpl w:val="9DC621D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F2262"/>
    <w:multiLevelType w:val="hybridMultilevel"/>
    <w:tmpl w:val="384E5D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F2047"/>
    <w:multiLevelType w:val="multilevel"/>
    <w:tmpl w:val="7D8CE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4512E7"/>
    <w:multiLevelType w:val="hybridMultilevel"/>
    <w:tmpl w:val="9E281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0895"/>
    <w:multiLevelType w:val="multilevel"/>
    <w:tmpl w:val="79563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18" w:hanging="555"/>
      </w:pPr>
      <w:rPr>
        <w:rFonts w:hint="default"/>
      </w:rPr>
    </w:lvl>
    <w:lvl w:ilvl="2">
      <w:start w:val="12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4" w:hanging="1440"/>
      </w:pPr>
      <w:rPr>
        <w:rFonts w:hint="default"/>
      </w:rPr>
    </w:lvl>
  </w:abstractNum>
  <w:abstractNum w:abstractNumId="7" w15:restartNumberingAfterBreak="0">
    <w:nsid w:val="640F5E64"/>
    <w:multiLevelType w:val="hybridMultilevel"/>
    <w:tmpl w:val="B83C841A"/>
    <w:lvl w:ilvl="0" w:tplc="57DE5E66">
      <w:start w:val="1"/>
      <w:numFmt w:val="lowerLetter"/>
      <w:lvlText w:val="%1."/>
      <w:lvlJc w:val="left"/>
      <w:pPr>
        <w:ind w:left="12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46C32C5"/>
    <w:multiLevelType w:val="hybridMultilevel"/>
    <w:tmpl w:val="F2123280"/>
    <w:lvl w:ilvl="0" w:tplc="041F0019">
      <w:start w:val="1"/>
      <w:numFmt w:val="lowerLetter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ED729E"/>
    <w:multiLevelType w:val="hybridMultilevel"/>
    <w:tmpl w:val="C8A2A62E"/>
    <w:lvl w:ilvl="0" w:tplc="CACA5C6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61"/>
    <w:rsid w:val="000154E1"/>
    <w:rsid w:val="0002510C"/>
    <w:rsid w:val="0002595F"/>
    <w:rsid w:val="00032DFC"/>
    <w:rsid w:val="000350B0"/>
    <w:rsid w:val="000368E6"/>
    <w:rsid w:val="00041194"/>
    <w:rsid w:val="00043403"/>
    <w:rsid w:val="0005251E"/>
    <w:rsid w:val="00060787"/>
    <w:rsid w:val="00066F52"/>
    <w:rsid w:val="00084E66"/>
    <w:rsid w:val="0009435C"/>
    <w:rsid w:val="000A2260"/>
    <w:rsid w:val="000B15DC"/>
    <w:rsid w:val="000B6EE3"/>
    <w:rsid w:val="000D273A"/>
    <w:rsid w:val="000D7229"/>
    <w:rsid w:val="000D7232"/>
    <w:rsid w:val="000E1920"/>
    <w:rsid w:val="000E53C9"/>
    <w:rsid w:val="000F0DFA"/>
    <w:rsid w:val="00100841"/>
    <w:rsid w:val="00102229"/>
    <w:rsid w:val="001165B8"/>
    <w:rsid w:val="00120763"/>
    <w:rsid w:val="00122BF6"/>
    <w:rsid w:val="00133341"/>
    <w:rsid w:val="0013781E"/>
    <w:rsid w:val="00145D7E"/>
    <w:rsid w:val="0015429E"/>
    <w:rsid w:val="00173D1D"/>
    <w:rsid w:val="00176266"/>
    <w:rsid w:val="00183663"/>
    <w:rsid w:val="00185B96"/>
    <w:rsid w:val="001B655A"/>
    <w:rsid w:val="001C1A71"/>
    <w:rsid w:val="001C3EEA"/>
    <w:rsid w:val="001C5114"/>
    <w:rsid w:val="001C6A0F"/>
    <w:rsid w:val="001D2E4C"/>
    <w:rsid w:val="001D32BB"/>
    <w:rsid w:val="001D4939"/>
    <w:rsid w:val="00202E1B"/>
    <w:rsid w:val="002031A0"/>
    <w:rsid w:val="00211C87"/>
    <w:rsid w:val="002236B6"/>
    <w:rsid w:val="00230562"/>
    <w:rsid w:val="00234526"/>
    <w:rsid w:val="00251DFB"/>
    <w:rsid w:val="00254064"/>
    <w:rsid w:val="002553A2"/>
    <w:rsid w:val="002566BB"/>
    <w:rsid w:val="00263354"/>
    <w:rsid w:val="00274B30"/>
    <w:rsid w:val="00275145"/>
    <w:rsid w:val="00276C09"/>
    <w:rsid w:val="00280100"/>
    <w:rsid w:val="00283887"/>
    <w:rsid w:val="002A19E0"/>
    <w:rsid w:val="002A4549"/>
    <w:rsid w:val="002B029D"/>
    <w:rsid w:val="002C0ED7"/>
    <w:rsid w:val="002C1A1C"/>
    <w:rsid w:val="002C67F2"/>
    <w:rsid w:val="002D0115"/>
    <w:rsid w:val="002D7198"/>
    <w:rsid w:val="002D77D1"/>
    <w:rsid w:val="002F0948"/>
    <w:rsid w:val="002F10F7"/>
    <w:rsid w:val="002F14B7"/>
    <w:rsid w:val="00305491"/>
    <w:rsid w:val="003117BB"/>
    <w:rsid w:val="00311FA2"/>
    <w:rsid w:val="00324C2F"/>
    <w:rsid w:val="00324FEA"/>
    <w:rsid w:val="00325044"/>
    <w:rsid w:val="00344F88"/>
    <w:rsid w:val="003502FC"/>
    <w:rsid w:val="00352229"/>
    <w:rsid w:val="003544AE"/>
    <w:rsid w:val="00357FC1"/>
    <w:rsid w:val="00360233"/>
    <w:rsid w:val="003652C7"/>
    <w:rsid w:val="00366389"/>
    <w:rsid w:val="00370381"/>
    <w:rsid w:val="0037358A"/>
    <w:rsid w:val="003775A0"/>
    <w:rsid w:val="00391755"/>
    <w:rsid w:val="003927A3"/>
    <w:rsid w:val="00392803"/>
    <w:rsid w:val="0039702F"/>
    <w:rsid w:val="003A2550"/>
    <w:rsid w:val="003A3A08"/>
    <w:rsid w:val="003A41CA"/>
    <w:rsid w:val="003A5A49"/>
    <w:rsid w:val="003A7D57"/>
    <w:rsid w:val="003B1CF6"/>
    <w:rsid w:val="003B38BE"/>
    <w:rsid w:val="003C40AE"/>
    <w:rsid w:val="003C4C65"/>
    <w:rsid w:val="003C614B"/>
    <w:rsid w:val="003C64CC"/>
    <w:rsid w:val="003D19D9"/>
    <w:rsid w:val="003D7F9D"/>
    <w:rsid w:val="003F3D78"/>
    <w:rsid w:val="003F4645"/>
    <w:rsid w:val="00402919"/>
    <w:rsid w:val="004038E4"/>
    <w:rsid w:val="004122AF"/>
    <w:rsid w:val="004158B7"/>
    <w:rsid w:val="004174A3"/>
    <w:rsid w:val="00423B63"/>
    <w:rsid w:val="00443B2F"/>
    <w:rsid w:val="004444AD"/>
    <w:rsid w:val="00447A84"/>
    <w:rsid w:val="00450373"/>
    <w:rsid w:val="00463497"/>
    <w:rsid w:val="00465C0E"/>
    <w:rsid w:val="00465E48"/>
    <w:rsid w:val="00490CE1"/>
    <w:rsid w:val="00494DF7"/>
    <w:rsid w:val="00495F72"/>
    <w:rsid w:val="004B3B07"/>
    <w:rsid w:val="004B7EA9"/>
    <w:rsid w:val="004C6251"/>
    <w:rsid w:val="004D3D61"/>
    <w:rsid w:val="00501807"/>
    <w:rsid w:val="0051069B"/>
    <w:rsid w:val="00511276"/>
    <w:rsid w:val="0051146B"/>
    <w:rsid w:val="0051725A"/>
    <w:rsid w:val="00517419"/>
    <w:rsid w:val="00517E80"/>
    <w:rsid w:val="005257F2"/>
    <w:rsid w:val="0053129E"/>
    <w:rsid w:val="005330B3"/>
    <w:rsid w:val="005363D0"/>
    <w:rsid w:val="00544DD7"/>
    <w:rsid w:val="00550D74"/>
    <w:rsid w:val="00553FB7"/>
    <w:rsid w:val="00554E79"/>
    <w:rsid w:val="005751DF"/>
    <w:rsid w:val="00586C4E"/>
    <w:rsid w:val="005905F4"/>
    <w:rsid w:val="005927B0"/>
    <w:rsid w:val="005A47D7"/>
    <w:rsid w:val="005B4719"/>
    <w:rsid w:val="005B7E5E"/>
    <w:rsid w:val="005D04F2"/>
    <w:rsid w:val="005D492B"/>
    <w:rsid w:val="005F4B81"/>
    <w:rsid w:val="00602E7F"/>
    <w:rsid w:val="006156B2"/>
    <w:rsid w:val="00626330"/>
    <w:rsid w:val="00626AED"/>
    <w:rsid w:val="006326BE"/>
    <w:rsid w:val="00635E9C"/>
    <w:rsid w:val="00653609"/>
    <w:rsid w:val="00654079"/>
    <w:rsid w:val="00690C2D"/>
    <w:rsid w:val="00692581"/>
    <w:rsid w:val="006963D6"/>
    <w:rsid w:val="006A53F3"/>
    <w:rsid w:val="006A5A23"/>
    <w:rsid w:val="006A5EFB"/>
    <w:rsid w:val="006A77EC"/>
    <w:rsid w:val="006B7C1A"/>
    <w:rsid w:val="006C5AAD"/>
    <w:rsid w:val="006C7335"/>
    <w:rsid w:val="006D4BE6"/>
    <w:rsid w:val="006E29EE"/>
    <w:rsid w:val="006E34EE"/>
    <w:rsid w:val="00700973"/>
    <w:rsid w:val="007014D3"/>
    <w:rsid w:val="007026F6"/>
    <w:rsid w:val="007153A3"/>
    <w:rsid w:val="00715F7F"/>
    <w:rsid w:val="00722BBA"/>
    <w:rsid w:val="007230F5"/>
    <w:rsid w:val="0073225D"/>
    <w:rsid w:val="00747E79"/>
    <w:rsid w:val="00753A35"/>
    <w:rsid w:val="00753B54"/>
    <w:rsid w:val="00755262"/>
    <w:rsid w:val="00757D56"/>
    <w:rsid w:val="0076256E"/>
    <w:rsid w:val="007638E9"/>
    <w:rsid w:val="007647B7"/>
    <w:rsid w:val="00777B5B"/>
    <w:rsid w:val="00783B2A"/>
    <w:rsid w:val="007841A9"/>
    <w:rsid w:val="007868C3"/>
    <w:rsid w:val="00797DA4"/>
    <w:rsid w:val="007A2271"/>
    <w:rsid w:val="007B005D"/>
    <w:rsid w:val="007B51FB"/>
    <w:rsid w:val="007C197A"/>
    <w:rsid w:val="007D2B7F"/>
    <w:rsid w:val="007E5C3F"/>
    <w:rsid w:val="007F31CF"/>
    <w:rsid w:val="007F6C4F"/>
    <w:rsid w:val="0080062A"/>
    <w:rsid w:val="008105D4"/>
    <w:rsid w:val="00811E85"/>
    <w:rsid w:val="00820395"/>
    <w:rsid w:val="00824018"/>
    <w:rsid w:val="008253B4"/>
    <w:rsid w:val="0083022E"/>
    <w:rsid w:val="00830FF6"/>
    <w:rsid w:val="00836084"/>
    <w:rsid w:val="00854BB3"/>
    <w:rsid w:val="00856470"/>
    <w:rsid w:val="00865158"/>
    <w:rsid w:val="00874011"/>
    <w:rsid w:val="00874413"/>
    <w:rsid w:val="00876FBF"/>
    <w:rsid w:val="00880116"/>
    <w:rsid w:val="00887E2A"/>
    <w:rsid w:val="00890881"/>
    <w:rsid w:val="0089187B"/>
    <w:rsid w:val="00897520"/>
    <w:rsid w:val="008A2B99"/>
    <w:rsid w:val="008A6F26"/>
    <w:rsid w:val="008C11AE"/>
    <w:rsid w:val="008C58A1"/>
    <w:rsid w:val="008C71CA"/>
    <w:rsid w:val="008C7464"/>
    <w:rsid w:val="008E6269"/>
    <w:rsid w:val="008F0362"/>
    <w:rsid w:val="008F2076"/>
    <w:rsid w:val="008F58C7"/>
    <w:rsid w:val="008F613F"/>
    <w:rsid w:val="00903122"/>
    <w:rsid w:val="00903BE7"/>
    <w:rsid w:val="00923654"/>
    <w:rsid w:val="009310E7"/>
    <w:rsid w:val="00940764"/>
    <w:rsid w:val="00947B18"/>
    <w:rsid w:val="00951BB0"/>
    <w:rsid w:val="00955675"/>
    <w:rsid w:val="00967769"/>
    <w:rsid w:val="00981E74"/>
    <w:rsid w:val="009825FA"/>
    <w:rsid w:val="009851B5"/>
    <w:rsid w:val="00986557"/>
    <w:rsid w:val="0099310E"/>
    <w:rsid w:val="009B1002"/>
    <w:rsid w:val="009C67D5"/>
    <w:rsid w:val="009D5048"/>
    <w:rsid w:val="009D6A5F"/>
    <w:rsid w:val="009E63D0"/>
    <w:rsid w:val="009F37E8"/>
    <w:rsid w:val="009F4F0B"/>
    <w:rsid w:val="00A05F41"/>
    <w:rsid w:val="00A13AFF"/>
    <w:rsid w:val="00A26E8E"/>
    <w:rsid w:val="00A302FA"/>
    <w:rsid w:val="00A348F6"/>
    <w:rsid w:val="00A41D68"/>
    <w:rsid w:val="00A52356"/>
    <w:rsid w:val="00A5441A"/>
    <w:rsid w:val="00A5724A"/>
    <w:rsid w:val="00A61D08"/>
    <w:rsid w:val="00A77070"/>
    <w:rsid w:val="00A91F43"/>
    <w:rsid w:val="00AA7AB8"/>
    <w:rsid w:val="00AB311A"/>
    <w:rsid w:val="00AB3C6D"/>
    <w:rsid w:val="00AB52C9"/>
    <w:rsid w:val="00AB61A0"/>
    <w:rsid w:val="00AC78B4"/>
    <w:rsid w:val="00AD207C"/>
    <w:rsid w:val="00AD2C09"/>
    <w:rsid w:val="00AD60EB"/>
    <w:rsid w:val="00AE2FEC"/>
    <w:rsid w:val="00B00E53"/>
    <w:rsid w:val="00B05DC0"/>
    <w:rsid w:val="00B1131A"/>
    <w:rsid w:val="00B11A0C"/>
    <w:rsid w:val="00B14E4D"/>
    <w:rsid w:val="00B15C28"/>
    <w:rsid w:val="00B26DBD"/>
    <w:rsid w:val="00B34604"/>
    <w:rsid w:val="00B37B5A"/>
    <w:rsid w:val="00B52CFA"/>
    <w:rsid w:val="00B551EE"/>
    <w:rsid w:val="00B56BA5"/>
    <w:rsid w:val="00B56C66"/>
    <w:rsid w:val="00B71D45"/>
    <w:rsid w:val="00B81DB0"/>
    <w:rsid w:val="00B91D52"/>
    <w:rsid w:val="00B940B5"/>
    <w:rsid w:val="00B95A7D"/>
    <w:rsid w:val="00B96FC0"/>
    <w:rsid w:val="00BB1505"/>
    <w:rsid w:val="00BB7B71"/>
    <w:rsid w:val="00BB7E0C"/>
    <w:rsid w:val="00BC2D3B"/>
    <w:rsid w:val="00BC7241"/>
    <w:rsid w:val="00BD4078"/>
    <w:rsid w:val="00BF3159"/>
    <w:rsid w:val="00BF5A73"/>
    <w:rsid w:val="00C038E2"/>
    <w:rsid w:val="00C060BC"/>
    <w:rsid w:val="00C11333"/>
    <w:rsid w:val="00C12E24"/>
    <w:rsid w:val="00C149E8"/>
    <w:rsid w:val="00C151B4"/>
    <w:rsid w:val="00C17D61"/>
    <w:rsid w:val="00C225B2"/>
    <w:rsid w:val="00C24EE6"/>
    <w:rsid w:val="00C33A00"/>
    <w:rsid w:val="00C34632"/>
    <w:rsid w:val="00C44F48"/>
    <w:rsid w:val="00C55F92"/>
    <w:rsid w:val="00C5688B"/>
    <w:rsid w:val="00C61997"/>
    <w:rsid w:val="00C61B95"/>
    <w:rsid w:val="00C72385"/>
    <w:rsid w:val="00C72D62"/>
    <w:rsid w:val="00C8175A"/>
    <w:rsid w:val="00C8385D"/>
    <w:rsid w:val="00C83B62"/>
    <w:rsid w:val="00C87C24"/>
    <w:rsid w:val="00C92723"/>
    <w:rsid w:val="00C95EB1"/>
    <w:rsid w:val="00CA6475"/>
    <w:rsid w:val="00CB3FFC"/>
    <w:rsid w:val="00CB43FF"/>
    <w:rsid w:val="00CB65BE"/>
    <w:rsid w:val="00CC5DD1"/>
    <w:rsid w:val="00CC6222"/>
    <w:rsid w:val="00CD41D9"/>
    <w:rsid w:val="00CE0B4A"/>
    <w:rsid w:val="00CE2FB6"/>
    <w:rsid w:val="00D002A1"/>
    <w:rsid w:val="00D14A35"/>
    <w:rsid w:val="00D15A8E"/>
    <w:rsid w:val="00D56892"/>
    <w:rsid w:val="00D603A8"/>
    <w:rsid w:val="00D62B15"/>
    <w:rsid w:val="00D65A89"/>
    <w:rsid w:val="00D70DCA"/>
    <w:rsid w:val="00D73A95"/>
    <w:rsid w:val="00D818E5"/>
    <w:rsid w:val="00D81D49"/>
    <w:rsid w:val="00D83B12"/>
    <w:rsid w:val="00D94896"/>
    <w:rsid w:val="00D96F5F"/>
    <w:rsid w:val="00DA4D2E"/>
    <w:rsid w:val="00DB0803"/>
    <w:rsid w:val="00DB38C3"/>
    <w:rsid w:val="00DC305F"/>
    <w:rsid w:val="00DC43F2"/>
    <w:rsid w:val="00DC740D"/>
    <w:rsid w:val="00DD0B73"/>
    <w:rsid w:val="00DD0EC3"/>
    <w:rsid w:val="00DD41CD"/>
    <w:rsid w:val="00DD478C"/>
    <w:rsid w:val="00DD5B2B"/>
    <w:rsid w:val="00DE5C6B"/>
    <w:rsid w:val="00DF17DD"/>
    <w:rsid w:val="00DF18B4"/>
    <w:rsid w:val="00E036B3"/>
    <w:rsid w:val="00E06881"/>
    <w:rsid w:val="00E1760F"/>
    <w:rsid w:val="00E36BD8"/>
    <w:rsid w:val="00E642A9"/>
    <w:rsid w:val="00E752C8"/>
    <w:rsid w:val="00E76AF8"/>
    <w:rsid w:val="00E83930"/>
    <w:rsid w:val="00E83F24"/>
    <w:rsid w:val="00E97CEF"/>
    <w:rsid w:val="00EA3260"/>
    <w:rsid w:val="00EA3560"/>
    <w:rsid w:val="00EA3F9A"/>
    <w:rsid w:val="00EA406F"/>
    <w:rsid w:val="00ED130B"/>
    <w:rsid w:val="00ED2F9C"/>
    <w:rsid w:val="00ED3C78"/>
    <w:rsid w:val="00ED6BD5"/>
    <w:rsid w:val="00ED6EDB"/>
    <w:rsid w:val="00EE53D9"/>
    <w:rsid w:val="00EF62C9"/>
    <w:rsid w:val="00EF712F"/>
    <w:rsid w:val="00F0571D"/>
    <w:rsid w:val="00F070DF"/>
    <w:rsid w:val="00F10AD8"/>
    <w:rsid w:val="00F27CFC"/>
    <w:rsid w:val="00F317FB"/>
    <w:rsid w:val="00F318EA"/>
    <w:rsid w:val="00F31A0C"/>
    <w:rsid w:val="00F3551D"/>
    <w:rsid w:val="00F4102B"/>
    <w:rsid w:val="00F4340A"/>
    <w:rsid w:val="00F45DEA"/>
    <w:rsid w:val="00F45ED0"/>
    <w:rsid w:val="00F620C4"/>
    <w:rsid w:val="00F6526E"/>
    <w:rsid w:val="00F77138"/>
    <w:rsid w:val="00F8046B"/>
    <w:rsid w:val="00F83812"/>
    <w:rsid w:val="00F941D9"/>
    <w:rsid w:val="00F94C6E"/>
    <w:rsid w:val="00FA5B72"/>
    <w:rsid w:val="00FB493D"/>
    <w:rsid w:val="00FC290A"/>
    <w:rsid w:val="00FD41D3"/>
    <w:rsid w:val="00FD6A7A"/>
    <w:rsid w:val="00FD73D2"/>
    <w:rsid w:val="00FE56FC"/>
    <w:rsid w:val="00FF34B6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CFCC28"/>
  <w15:docId w15:val="{37060FA1-E710-4191-A9C5-F5154ED0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1260"/>
        <w:tab w:val="left" w:pos="3240"/>
        <w:tab w:val="left" w:pos="5940"/>
      </w:tabs>
      <w:jc w:val="center"/>
      <w:outlineLvl w:val="0"/>
    </w:pPr>
    <w:rPr>
      <w:b/>
      <w:i/>
    </w:rPr>
  </w:style>
  <w:style w:type="paragraph" w:styleId="Balk4">
    <w:name w:val="heading 4"/>
    <w:basedOn w:val="Normal"/>
    <w:next w:val="Normal"/>
    <w:link w:val="Balk4Char"/>
    <w:qFormat/>
    <w:rsid w:val="00836084"/>
    <w:pPr>
      <w:keepNext/>
      <w:spacing w:before="240" w:after="60"/>
      <w:outlineLvl w:val="3"/>
    </w:pPr>
    <w:rPr>
      <w:b/>
      <w:bCs/>
      <w:noProof/>
      <w:sz w:val="28"/>
      <w:szCs w:val="28"/>
      <w:lang w:val="x-none" w:eastAsia="x-none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ED130B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pPr>
      <w:jc w:val="both"/>
    </w:pPr>
    <w:rPr>
      <w:szCs w:val="20"/>
    </w:r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link w:val="BalonMetniChar"/>
    <w:rsid w:val="00B3460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B346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83887"/>
    <w:pPr>
      <w:spacing w:before="100" w:beforeAutospacing="1" w:after="100" w:afterAutospacing="1"/>
    </w:pPr>
  </w:style>
  <w:style w:type="character" w:customStyle="1" w:styleId="Balk6Char">
    <w:name w:val="Başlık 6 Char"/>
    <w:link w:val="Balk6"/>
    <w:semiHidden/>
    <w:rsid w:val="00ED130B"/>
    <w:rPr>
      <w:rFonts w:ascii="Calibri" w:eastAsia="Times New Roman" w:hAnsi="Calibri" w:cs="Times New Roman"/>
      <w:b/>
      <w:bCs/>
      <w:sz w:val="22"/>
      <w:szCs w:val="22"/>
    </w:rPr>
  </w:style>
  <w:style w:type="table" w:styleId="TabloKlavuzu">
    <w:name w:val="Table Grid"/>
    <w:basedOn w:val="NormalTablo"/>
    <w:rsid w:val="00ED1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4Char">
    <w:name w:val="Başlık 4 Char"/>
    <w:link w:val="Balk4"/>
    <w:rsid w:val="00836084"/>
    <w:rPr>
      <w:b/>
      <w:bCs/>
      <w:noProof/>
      <w:sz w:val="28"/>
      <w:szCs w:val="28"/>
      <w:lang w:val="x-none" w:eastAsia="x-none"/>
    </w:rPr>
  </w:style>
  <w:style w:type="paragraph" w:styleId="GvdeMetniGirintisi2">
    <w:name w:val="Body Text Indent 2"/>
    <w:basedOn w:val="Normal"/>
    <w:link w:val="GvdeMetniGirintisi2Char"/>
    <w:rsid w:val="00836084"/>
    <w:pPr>
      <w:spacing w:after="120" w:line="480" w:lineRule="auto"/>
      <w:ind w:left="283"/>
    </w:pPr>
    <w:rPr>
      <w:noProof/>
      <w:sz w:val="20"/>
      <w:szCs w:val="20"/>
      <w:lang w:val="x-none" w:eastAsia="x-none"/>
    </w:rPr>
  </w:style>
  <w:style w:type="character" w:customStyle="1" w:styleId="GvdeMetniGirintisi2Char">
    <w:name w:val="Gövde Metni Girintisi 2 Char"/>
    <w:link w:val="GvdeMetniGirintisi2"/>
    <w:rsid w:val="00836084"/>
    <w:rPr>
      <w:noProof/>
    </w:rPr>
  </w:style>
  <w:style w:type="character" w:customStyle="1" w:styleId="stBilgiChar">
    <w:name w:val="Üst Bilgi Char"/>
    <w:link w:val="stBilgi"/>
    <w:uiPriority w:val="99"/>
    <w:rsid w:val="00836084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65158"/>
    <w:pPr>
      <w:ind w:left="708"/>
    </w:pPr>
  </w:style>
  <w:style w:type="paragraph" w:styleId="GvdeMetniGirintisi">
    <w:name w:val="Body Text Indent"/>
    <w:basedOn w:val="Normal"/>
    <w:link w:val="GvdeMetniGirintisiChar"/>
    <w:rsid w:val="0073225D"/>
    <w:pPr>
      <w:spacing w:after="120"/>
      <w:ind w:left="283"/>
    </w:pPr>
    <w:rPr>
      <w:noProof/>
      <w:sz w:val="20"/>
      <w:szCs w:val="20"/>
      <w:lang w:val="x-none" w:eastAsia="x-none"/>
    </w:rPr>
  </w:style>
  <w:style w:type="character" w:customStyle="1" w:styleId="GvdeMetniGirintisiChar">
    <w:name w:val="Gövde Metni Girintisi Char"/>
    <w:link w:val="GvdeMetniGirintisi"/>
    <w:rsid w:val="0073225D"/>
    <w:rPr>
      <w:noProof/>
    </w:rPr>
  </w:style>
  <w:style w:type="paragraph" w:styleId="AklamaMetni">
    <w:name w:val="annotation text"/>
    <w:basedOn w:val="Normal"/>
    <w:link w:val="AklamaMetniChar"/>
    <w:rsid w:val="0073225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73225D"/>
  </w:style>
  <w:style w:type="paragraph" w:styleId="ResimYazs">
    <w:name w:val="caption"/>
    <w:basedOn w:val="Normal"/>
    <w:next w:val="Normal"/>
    <w:unhideWhenUsed/>
    <w:qFormat/>
    <w:rsid w:val="00876FBF"/>
    <w:rPr>
      <w:b/>
      <w:bCs/>
      <w:sz w:val="20"/>
      <w:szCs w:val="20"/>
    </w:rPr>
  </w:style>
  <w:style w:type="paragraph" w:styleId="ekillerTablosu">
    <w:name w:val="table of figures"/>
    <w:basedOn w:val="Normal"/>
    <w:next w:val="Normal"/>
    <w:uiPriority w:val="99"/>
    <w:rsid w:val="00BF3159"/>
  </w:style>
  <w:style w:type="character" w:styleId="Kpr">
    <w:name w:val="Hyperlink"/>
    <w:uiPriority w:val="99"/>
    <w:unhideWhenUsed/>
    <w:rsid w:val="00BF3159"/>
    <w:rPr>
      <w:color w:val="0000FF"/>
      <w:u w:val="single"/>
    </w:rPr>
  </w:style>
  <w:style w:type="character" w:customStyle="1" w:styleId="GvdeMetniChar">
    <w:name w:val="Gövde Metni Char"/>
    <w:link w:val="GvdeMetni"/>
    <w:rsid w:val="007841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1FB2D-1C03-49B1-95E7-E9621475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-==-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ana</dc:creator>
  <cp:lastModifiedBy>Neta Sertifikasyon</cp:lastModifiedBy>
  <cp:revision>26</cp:revision>
  <cp:lastPrinted>2017-03-17T20:55:00Z</cp:lastPrinted>
  <dcterms:created xsi:type="dcterms:W3CDTF">2018-01-17T18:43:00Z</dcterms:created>
  <dcterms:modified xsi:type="dcterms:W3CDTF">2021-12-24T07:40:00Z</dcterms:modified>
</cp:coreProperties>
</file>